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5610F0" w14:textId="77777777" w:rsidR="008F464C" w:rsidRDefault="008F464C" w:rsidP="008F464C">
      <w:pPr>
        <w:jc w:val="center"/>
        <w:rPr>
          <w:rFonts w:ascii="Algerian" w:eastAsia="Calibri" w:hAnsi="Algerian"/>
          <w:b/>
          <w:bCs/>
          <w:kern w:val="28"/>
          <w:sz w:val="36"/>
          <w:szCs w:val="36"/>
          <w:u w:val="single"/>
        </w:rPr>
      </w:pPr>
      <w:bookmarkStart w:id="0" w:name="_Hlk54164907"/>
    </w:p>
    <w:p w14:paraId="32D4AD8A" w14:textId="77777777" w:rsidR="008F464C" w:rsidRPr="005501A6" w:rsidRDefault="008F464C" w:rsidP="008F464C">
      <w:pPr>
        <w:jc w:val="center"/>
        <w:rPr>
          <w:rFonts w:ascii="Bookman Old Style" w:hAnsi="Bookman Old Style"/>
        </w:rPr>
      </w:pPr>
    </w:p>
    <w:p w14:paraId="2412659F" w14:textId="77777777" w:rsidR="002A3633" w:rsidRPr="002A3633" w:rsidRDefault="006C1ADF" w:rsidP="002A3633">
      <w:pPr>
        <w:spacing w:after="160" w:line="360" w:lineRule="auto"/>
        <w:jc w:val="center"/>
        <w:rPr>
          <w:rFonts w:eastAsia="Calibri"/>
          <w:b/>
          <w:i/>
        </w:rPr>
      </w:pPr>
      <w:r w:rsidRPr="002A3633">
        <w:rPr>
          <w:rFonts w:eastAsia="Calibri"/>
          <w:b/>
          <w:i/>
        </w:rPr>
        <w:t xml:space="preserve">THE EFFECTS OF LOAD SHEDDING ON THE </w:t>
      </w:r>
      <w:bookmarkStart w:id="1" w:name="_Hlk63430772"/>
      <w:r w:rsidRPr="002A3633">
        <w:rPr>
          <w:rFonts w:eastAsia="Calibri"/>
          <w:b/>
          <w:i/>
        </w:rPr>
        <w:t>VIABILITY</w:t>
      </w:r>
      <w:bookmarkEnd w:id="1"/>
      <w:r w:rsidRPr="002A3633">
        <w:rPr>
          <w:rFonts w:eastAsia="Calibri"/>
          <w:b/>
          <w:i/>
        </w:rPr>
        <w:t xml:space="preserve"> OF</w:t>
      </w:r>
      <w:r w:rsidRPr="002A3633">
        <w:rPr>
          <w:rFonts w:eastAsia="Calibri"/>
        </w:rPr>
        <w:t xml:space="preserve"> </w:t>
      </w:r>
      <w:r w:rsidRPr="002A3633">
        <w:rPr>
          <w:rFonts w:eastAsia="Calibri"/>
          <w:b/>
          <w:i/>
        </w:rPr>
        <w:t>SMALL AND MEDIUM ENTERPRIS</w:t>
      </w:r>
      <w:r w:rsidR="003B502D">
        <w:rPr>
          <w:rFonts w:eastAsia="Calibri"/>
          <w:b/>
          <w:i/>
        </w:rPr>
        <w:t>E</w:t>
      </w:r>
      <w:r w:rsidR="00652C6E">
        <w:rPr>
          <w:rFonts w:eastAsia="Calibri"/>
          <w:b/>
          <w:i/>
        </w:rPr>
        <w:t>S</w:t>
      </w:r>
      <w:r w:rsidRPr="002A3633">
        <w:rPr>
          <w:rFonts w:eastAsia="Calibri"/>
          <w:b/>
          <w:i/>
        </w:rPr>
        <w:t xml:space="preserve"> IN CHAINDA COMPOUND</w:t>
      </w:r>
    </w:p>
    <w:p w14:paraId="70D13A1C" w14:textId="77777777" w:rsidR="002A3633" w:rsidRDefault="002A3633" w:rsidP="002A3633">
      <w:pPr>
        <w:spacing w:after="160" w:line="360" w:lineRule="auto"/>
        <w:rPr>
          <w:rFonts w:eastAsia="Calibri"/>
          <w:b/>
          <w:bCs/>
        </w:rPr>
      </w:pPr>
    </w:p>
    <w:p w14:paraId="075B1E66" w14:textId="77777777" w:rsidR="006255FB" w:rsidRDefault="006255FB" w:rsidP="002A3633">
      <w:pPr>
        <w:spacing w:after="160" w:line="360" w:lineRule="auto"/>
        <w:rPr>
          <w:rFonts w:eastAsia="Calibri"/>
          <w:b/>
          <w:bCs/>
        </w:rPr>
      </w:pPr>
    </w:p>
    <w:p w14:paraId="6DFFD52A" w14:textId="77777777" w:rsidR="006255FB" w:rsidRPr="002A3633" w:rsidRDefault="006255FB" w:rsidP="002A3633">
      <w:pPr>
        <w:spacing w:after="160" w:line="360" w:lineRule="auto"/>
        <w:rPr>
          <w:rFonts w:eastAsia="Calibri"/>
          <w:b/>
          <w:bCs/>
        </w:rPr>
      </w:pPr>
    </w:p>
    <w:p w14:paraId="25AF2A9A" w14:textId="77777777" w:rsidR="002A3633" w:rsidRDefault="006C1ADF" w:rsidP="002A3633">
      <w:pPr>
        <w:spacing w:after="160" w:line="360" w:lineRule="auto"/>
        <w:jc w:val="center"/>
        <w:rPr>
          <w:rFonts w:eastAsia="Calibri"/>
          <w:b/>
          <w:lang w:val="en-ZA"/>
        </w:rPr>
      </w:pPr>
      <w:r w:rsidRPr="002A3633">
        <w:rPr>
          <w:rFonts w:eastAsia="Calibri"/>
          <w:b/>
          <w:lang w:val="en-ZA"/>
        </w:rPr>
        <w:t>BY</w:t>
      </w:r>
    </w:p>
    <w:p w14:paraId="55B04299" w14:textId="77777777" w:rsidR="006255FB" w:rsidRPr="002A3633" w:rsidRDefault="006255FB" w:rsidP="002A3633">
      <w:pPr>
        <w:spacing w:after="160" w:line="360" w:lineRule="auto"/>
        <w:jc w:val="center"/>
        <w:rPr>
          <w:rFonts w:eastAsia="Calibri"/>
          <w:b/>
          <w:lang w:val="en-ZA"/>
        </w:rPr>
      </w:pPr>
    </w:p>
    <w:p w14:paraId="4C02151C" w14:textId="77777777" w:rsidR="002A3633" w:rsidRPr="002A3633" w:rsidRDefault="006C1ADF" w:rsidP="002A3633">
      <w:pPr>
        <w:spacing w:after="160" w:line="360" w:lineRule="auto"/>
        <w:jc w:val="center"/>
        <w:rPr>
          <w:rFonts w:eastAsia="Calibri"/>
          <w:b/>
          <w:lang w:val="en-ZA"/>
        </w:rPr>
      </w:pPr>
      <w:r w:rsidRPr="002A3633">
        <w:rPr>
          <w:rFonts w:eastAsia="Calibri"/>
          <w:b/>
          <w:lang w:val="en-ZA"/>
        </w:rPr>
        <w:t>MUBAMBE KINTU</w:t>
      </w:r>
    </w:p>
    <w:p w14:paraId="06F0B1BC" w14:textId="6E5F2B69" w:rsidR="002A3633" w:rsidRPr="002A3633" w:rsidRDefault="006C1ADF" w:rsidP="002A3633">
      <w:pPr>
        <w:spacing w:after="160" w:line="259" w:lineRule="auto"/>
        <w:rPr>
          <w:rFonts w:eastAsia="Calibri"/>
          <w:b/>
          <w:bCs/>
        </w:rPr>
      </w:pPr>
      <w:r w:rsidRPr="002A3633">
        <w:rPr>
          <w:rFonts w:eastAsia="Calibri"/>
          <w:b/>
          <w:bCs/>
        </w:rPr>
        <w:t xml:space="preserve">                                                                  </w:t>
      </w:r>
      <w:r w:rsidR="006255FB">
        <w:rPr>
          <w:rFonts w:eastAsia="Calibri"/>
          <w:b/>
          <w:bCs/>
        </w:rPr>
        <w:t>(</w:t>
      </w:r>
      <w:r w:rsidRPr="002A3633">
        <w:rPr>
          <w:rFonts w:eastAsia="Calibri"/>
          <w:b/>
          <w:bCs/>
        </w:rPr>
        <w:t>718000358</w:t>
      </w:r>
      <w:r w:rsidR="006255FB">
        <w:rPr>
          <w:rFonts w:eastAsia="Calibri"/>
          <w:b/>
          <w:bCs/>
        </w:rPr>
        <w:t>)</w:t>
      </w:r>
      <w:r w:rsidRPr="002A3633">
        <w:rPr>
          <w:rFonts w:eastAsia="Calibri"/>
          <w:b/>
          <w:bCs/>
        </w:rPr>
        <w:t xml:space="preserve"> </w:t>
      </w:r>
    </w:p>
    <w:p w14:paraId="5ADF359D" w14:textId="77777777" w:rsidR="002A3633" w:rsidRPr="002A3633" w:rsidRDefault="002A3633" w:rsidP="002A3633">
      <w:pPr>
        <w:spacing w:after="160" w:line="259" w:lineRule="auto"/>
        <w:rPr>
          <w:rFonts w:eastAsia="Calibri"/>
          <w:b/>
          <w:bCs/>
        </w:rPr>
      </w:pPr>
    </w:p>
    <w:p w14:paraId="0D4BB170" w14:textId="77777777" w:rsidR="002A3633" w:rsidRDefault="002A3633" w:rsidP="002A3633">
      <w:pPr>
        <w:spacing w:after="160" w:line="360" w:lineRule="auto"/>
        <w:jc w:val="center"/>
        <w:rPr>
          <w:rFonts w:eastAsia="Calibri"/>
          <w:b/>
          <w:lang w:val="en-ZA"/>
        </w:rPr>
      </w:pPr>
    </w:p>
    <w:p w14:paraId="54114D09" w14:textId="77777777" w:rsidR="006255FB" w:rsidRDefault="006255FB" w:rsidP="002A3633">
      <w:pPr>
        <w:spacing w:after="160" w:line="360" w:lineRule="auto"/>
        <w:jc w:val="center"/>
        <w:rPr>
          <w:rFonts w:eastAsia="Calibri"/>
          <w:b/>
          <w:lang w:val="en-ZA"/>
        </w:rPr>
      </w:pPr>
    </w:p>
    <w:p w14:paraId="2BE2C365" w14:textId="77777777" w:rsidR="007F7BC9" w:rsidRPr="002A3633" w:rsidRDefault="007F7BC9" w:rsidP="002A3633">
      <w:pPr>
        <w:spacing w:after="160" w:line="360" w:lineRule="auto"/>
        <w:jc w:val="center"/>
        <w:rPr>
          <w:rFonts w:eastAsia="Calibri"/>
          <w:b/>
          <w:lang w:val="en-ZA"/>
        </w:rPr>
      </w:pPr>
    </w:p>
    <w:p w14:paraId="356ECBE4" w14:textId="50F6D333" w:rsidR="002A3633" w:rsidRPr="002A3633" w:rsidRDefault="006C1ADF" w:rsidP="002A3633">
      <w:pPr>
        <w:spacing w:after="160" w:line="360" w:lineRule="auto"/>
        <w:jc w:val="center"/>
        <w:rPr>
          <w:rFonts w:eastAsia="Calibri"/>
          <w:b/>
          <w:lang w:val="en-ZA"/>
        </w:rPr>
      </w:pPr>
      <w:r w:rsidRPr="002A3633">
        <w:rPr>
          <w:rFonts w:eastAsia="Calibri"/>
          <w:b/>
          <w:lang w:val="en-ZA"/>
        </w:rPr>
        <w:t xml:space="preserve">A </w:t>
      </w:r>
      <w:r w:rsidR="006255FB">
        <w:rPr>
          <w:rFonts w:eastAsia="Calibri"/>
          <w:b/>
          <w:lang w:val="en-ZA"/>
        </w:rPr>
        <w:t xml:space="preserve">Research Report </w:t>
      </w:r>
      <w:r w:rsidR="006255FB" w:rsidRPr="002A3633">
        <w:rPr>
          <w:rFonts w:eastAsia="Calibri"/>
          <w:b/>
          <w:lang w:val="en-ZA"/>
        </w:rPr>
        <w:t xml:space="preserve">Submitted </w:t>
      </w:r>
      <w:r w:rsidR="006255FB" w:rsidRPr="002A3633">
        <w:rPr>
          <w:rFonts w:eastAsia="Calibri"/>
          <w:b/>
        </w:rPr>
        <w:t xml:space="preserve">to the University of </w:t>
      </w:r>
      <w:r w:rsidRPr="002A3633">
        <w:rPr>
          <w:rFonts w:eastAsia="Calibri"/>
          <w:b/>
        </w:rPr>
        <w:t xml:space="preserve">Zambia </w:t>
      </w:r>
      <w:r w:rsidR="006255FB">
        <w:rPr>
          <w:rFonts w:eastAsia="Calibri"/>
          <w:b/>
          <w:lang w:val="en-ZA"/>
        </w:rPr>
        <w:t>in Partial Fulfilment of t</w:t>
      </w:r>
      <w:r w:rsidR="006255FB" w:rsidRPr="002A3633">
        <w:rPr>
          <w:rFonts w:eastAsia="Calibri"/>
          <w:b/>
          <w:lang w:val="en-ZA"/>
        </w:rPr>
        <w:t xml:space="preserve">he Requirements for the Award of a Master’s Degree in Business Administration. </w:t>
      </w:r>
    </w:p>
    <w:p w14:paraId="7690A744" w14:textId="77777777" w:rsidR="002A3633" w:rsidRPr="002A3633" w:rsidRDefault="002A3633" w:rsidP="002A3633">
      <w:pPr>
        <w:tabs>
          <w:tab w:val="left" w:pos="2895"/>
        </w:tabs>
        <w:spacing w:after="160" w:line="360" w:lineRule="auto"/>
        <w:rPr>
          <w:rFonts w:eastAsia="Calibri"/>
          <w:b/>
        </w:rPr>
      </w:pPr>
    </w:p>
    <w:p w14:paraId="266DD9CF" w14:textId="77777777" w:rsidR="002A3633" w:rsidRPr="002A3633" w:rsidRDefault="002A3633" w:rsidP="002A3633">
      <w:pPr>
        <w:tabs>
          <w:tab w:val="left" w:pos="2895"/>
        </w:tabs>
        <w:spacing w:after="160" w:line="360" w:lineRule="auto"/>
        <w:rPr>
          <w:rFonts w:eastAsia="Calibri"/>
          <w:b/>
        </w:rPr>
      </w:pPr>
    </w:p>
    <w:p w14:paraId="5F49A8A6" w14:textId="77777777" w:rsidR="002A3633" w:rsidRPr="002A3633" w:rsidRDefault="002A3633" w:rsidP="002A3633">
      <w:pPr>
        <w:tabs>
          <w:tab w:val="left" w:pos="2895"/>
        </w:tabs>
        <w:spacing w:after="160" w:line="360" w:lineRule="auto"/>
        <w:rPr>
          <w:rFonts w:eastAsia="Calibri"/>
          <w:b/>
        </w:rPr>
      </w:pPr>
    </w:p>
    <w:p w14:paraId="27D7C8F7" w14:textId="77777777" w:rsidR="002A3633" w:rsidRPr="002A3633" w:rsidRDefault="006C1ADF" w:rsidP="002A3633">
      <w:pPr>
        <w:tabs>
          <w:tab w:val="left" w:pos="2895"/>
        </w:tabs>
        <w:spacing w:after="160" w:line="360" w:lineRule="auto"/>
        <w:rPr>
          <w:rFonts w:eastAsia="Calibri"/>
          <w:b/>
        </w:rPr>
      </w:pPr>
      <w:r w:rsidRPr="002A3633">
        <w:rPr>
          <w:rFonts w:eastAsia="Calibri"/>
          <w:b/>
        </w:rPr>
        <w:t xml:space="preserve">                                                               </w:t>
      </w:r>
      <w:r w:rsidR="001E6E38">
        <w:rPr>
          <w:rFonts w:eastAsia="Calibri"/>
          <w:b/>
        </w:rPr>
        <w:t xml:space="preserve">       </w:t>
      </w:r>
      <w:r w:rsidRPr="002A3633">
        <w:rPr>
          <w:rFonts w:eastAsia="Calibri"/>
          <w:b/>
        </w:rPr>
        <w:t xml:space="preserve"> 2021</w:t>
      </w:r>
    </w:p>
    <w:p w14:paraId="1C456B59" w14:textId="77777777" w:rsidR="002A3633" w:rsidRPr="002A3633" w:rsidRDefault="002A3633" w:rsidP="002A3633">
      <w:pPr>
        <w:tabs>
          <w:tab w:val="left" w:pos="2895"/>
        </w:tabs>
        <w:spacing w:after="160" w:line="360" w:lineRule="auto"/>
        <w:rPr>
          <w:rFonts w:eastAsia="Calibri"/>
          <w:b/>
        </w:rPr>
      </w:pPr>
    </w:p>
    <w:p w14:paraId="2E33F0FA" w14:textId="77777777" w:rsidR="002A3633" w:rsidRDefault="002A3633" w:rsidP="002A3633">
      <w:pPr>
        <w:tabs>
          <w:tab w:val="left" w:pos="2895"/>
        </w:tabs>
        <w:spacing w:after="160" w:line="360" w:lineRule="auto"/>
        <w:rPr>
          <w:rFonts w:eastAsia="Calibri"/>
          <w:b/>
        </w:rPr>
      </w:pPr>
    </w:p>
    <w:p w14:paraId="27238698" w14:textId="77777777" w:rsidR="006255FB" w:rsidRDefault="006255FB" w:rsidP="002A3633">
      <w:pPr>
        <w:tabs>
          <w:tab w:val="left" w:pos="2895"/>
        </w:tabs>
        <w:spacing w:after="160" w:line="360" w:lineRule="auto"/>
        <w:rPr>
          <w:rFonts w:eastAsia="Calibri"/>
          <w:b/>
        </w:rPr>
        <w:sectPr w:rsidR="006255FB" w:rsidSect="00303079">
          <w:headerReference w:type="default" r:id="rId8"/>
          <w:footerReference w:type="default" r:id="rId9"/>
          <w:pgSz w:w="12240" w:h="15840"/>
          <w:pgMar w:top="1440" w:right="1440" w:bottom="1440" w:left="1440" w:header="720" w:footer="720" w:gutter="0"/>
          <w:pgNumType w:fmt="lowerRoman" w:start="1"/>
          <w:cols w:space="720"/>
          <w:docGrid w:linePitch="360"/>
        </w:sectPr>
      </w:pPr>
    </w:p>
    <w:p w14:paraId="19B070C7" w14:textId="77777777" w:rsidR="00392610" w:rsidRDefault="006C1ADF" w:rsidP="00392610">
      <w:pPr>
        <w:pStyle w:val="Heading1"/>
        <w:jc w:val="center"/>
        <w:rPr>
          <w:rFonts w:eastAsia="Calibri"/>
          <w:b w:val="0"/>
          <w:bCs/>
          <w:szCs w:val="24"/>
        </w:rPr>
      </w:pPr>
      <w:bookmarkStart w:id="2" w:name="_Toc96790130"/>
      <w:r w:rsidRPr="00392610">
        <w:rPr>
          <w:rFonts w:eastAsia="Calibri"/>
          <w:bCs/>
          <w:szCs w:val="24"/>
        </w:rPr>
        <w:lastRenderedPageBreak/>
        <w:t>ABSTRACT</w:t>
      </w:r>
      <w:bookmarkEnd w:id="2"/>
    </w:p>
    <w:p w14:paraId="20E3407C" w14:textId="77777777" w:rsidR="00414CAB" w:rsidRDefault="006C1ADF" w:rsidP="00414CAB">
      <w:pPr>
        <w:spacing w:before="100" w:beforeAutospacing="1" w:after="160" w:line="360" w:lineRule="auto"/>
        <w:jc w:val="both"/>
        <w:rPr>
          <w:rFonts w:eastAsia="Calibri"/>
        </w:rPr>
      </w:pPr>
      <w:r w:rsidRPr="002A3633">
        <w:rPr>
          <w:rFonts w:eastAsia="Calibri"/>
        </w:rPr>
        <w:t>Zambia in the recent past witnessed an increase in economic activities, which has led to an increased demand for energy. The increased demand for energy has exceeded the hydroelectric power generating capacity for ZESCO, which has since reduced the supply of power to the various sectors of the economy. This has prompted ZESCO to institute a national world load shedding schedules which last up to eight (8) hours daily. This development has a potentially far-reaching economic effect on the operations of the national economy, which also includes the Small and Medium Enterprises (SMEs)</w:t>
      </w:r>
    </w:p>
    <w:p w14:paraId="492DA5BF" w14:textId="6F340355" w:rsidR="00414CAB" w:rsidRDefault="006C1ADF" w:rsidP="00414CAB">
      <w:pPr>
        <w:spacing w:before="100" w:beforeAutospacing="1" w:after="160" w:line="360" w:lineRule="auto"/>
        <w:jc w:val="both"/>
      </w:pPr>
      <w:r>
        <w:t>T</w:t>
      </w:r>
      <w:r w:rsidRPr="004B2985">
        <w:t xml:space="preserve">his study </w:t>
      </w:r>
      <w:r>
        <w:t xml:space="preserve">used a </w:t>
      </w:r>
      <w:r w:rsidRPr="004B2985">
        <w:t>non-experimental research design</w:t>
      </w:r>
      <w:r>
        <w:t xml:space="preserve"> because there was no control nor intervention group. </w:t>
      </w:r>
      <w:r w:rsidRPr="00E10777">
        <w:t>This w</w:t>
      </w:r>
      <w:r>
        <w:t xml:space="preserve">as </w:t>
      </w:r>
      <w:r w:rsidR="00A20D83" w:rsidRPr="00E10777">
        <w:t>quantitative research</w:t>
      </w:r>
      <w:r w:rsidRPr="00E10777">
        <w:t xml:space="preserve"> that aimed at determining the relationship between the dependent and independent variables of </w:t>
      </w:r>
      <w:r>
        <w:t xml:space="preserve">the variability of </w:t>
      </w:r>
      <w:r w:rsidR="00046D0A">
        <w:t>S</w:t>
      </w:r>
      <w:r>
        <w:t xml:space="preserve">mall and </w:t>
      </w:r>
      <w:r w:rsidR="00046D0A">
        <w:t>Medium</w:t>
      </w:r>
      <w:r>
        <w:t xml:space="preserve"> </w:t>
      </w:r>
      <w:r w:rsidR="00046D0A">
        <w:t>E</w:t>
      </w:r>
      <w:r>
        <w:t xml:space="preserve">nterprises. </w:t>
      </w:r>
      <w:r w:rsidRPr="003D168C">
        <w:t xml:space="preserve">A semi-structured questionnaire </w:t>
      </w:r>
      <w:r>
        <w:t xml:space="preserve">was </w:t>
      </w:r>
      <w:r w:rsidRPr="003D168C">
        <w:t>used in the study</w:t>
      </w:r>
      <w:r>
        <w:t>.</w:t>
      </w:r>
      <w:r w:rsidR="00BB543C">
        <w:t xml:space="preserve"> </w:t>
      </w:r>
      <w:r w:rsidR="00BB543C" w:rsidRPr="263251B1">
        <w:t>Stata software w</w:t>
      </w:r>
      <w:r w:rsidR="00BB543C">
        <w:t>as</w:t>
      </w:r>
      <w:r w:rsidR="00BB543C" w:rsidRPr="263251B1">
        <w:t xml:space="preserve"> used </w:t>
      </w:r>
      <w:r w:rsidR="00BB543C">
        <w:t>for data</w:t>
      </w:r>
      <w:r w:rsidR="00BB543C" w:rsidRPr="263251B1">
        <w:t xml:space="preserve"> analysis. Univariate analysis w</w:t>
      </w:r>
      <w:r w:rsidR="00BB543C">
        <w:t>as performed</w:t>
      </w:r>
      <w:r w:rsidR="00BB543C" w:rsidRPr="263251B1">
        <w:t xml:space="preserve"> to describe the background characteristics of</w:t>
      </w:r>
      <w:r w:rsidR="00BB543C">
        <w:t xml:space="preserve"> </w:t>
      </w:r>
      <w:r w:rsidR="00BB543C">
        <w:rPr>
          <w:lang w:val="en-GB"/>
        </w:rPr>
        <w:t>Small and Medium Enterprises</w:t>
      </w:r>
      <w:r w:rsidR="00BB543C">
        <w:t xml:space="preserve"> in the</w:t>
      </w:r>
      <w:r w:rsidR="00BB543C" w:rsidRPr="263251B1">
        <w:t xml:space="preserve"> study.</w:t>
      </w:r>
      <w:r w:rsidR="00BB543C">
        <w:t xml:space="preserve"> </w:t>
      </w:r>
      <w:r w:rsidR="00BB543C" w:rsidRPr="263251B1">
        <w:t>Bivariate analysis chi-square test w</w:t>
      </w:r>
      <w:r w:rsidR="00BB543C">
        <w:t xml:space="preserve">as </w:t>
      </w:r>
      <w:r w:rsidR="00BB543C" w:rsidRPr="263251B1">
        <w:t xml:space="preserve">conducted to determine whether a statistical relationship exists between </w:t>
      </w:r>
      <w:r w:rsidR="00046D0A">
        <w:t>the</w:t>
      </w:r>
      <w:r w:rsidR="00BB543C" w:rsidRPr="263251B1">
        <w:t xml:space="preserve"> dependent and independent variable</w:t>
      </w:r>
      <w:r w:rsidR="00BB543C">
        <w:t>s.</w:t>
      </w:r>
    </w:p>
    <w:p w14:paraId="773C5BE9" w14:textId="77777777" w:rsidR="00BB543C" w:rsidRDefault="006C1ADF" w:rsidP="00BB543C">
      <w:pPr>
        <w:pStyle w:val="Default"/>
        <w:spacing w:before="100" w:beforeAutospacing="1" w:line="360" w:lineRule="auto"/>
        <w:jc w:val="both"/>
      </w:pPr>
      <w:r>
        <w:t xml:space="preserve">It was observed that welding/carpentry working were 64.7% not viable, seconded by services with 61.8% not viable. Whole/retail trading and Agro-processing had unviability of 56.9% and 51.6%, respectively while manufacturing had 46.7% unviability. The results also showed no statistical relationship between the nature of enterprise and viability with a P-value of 0.783. It was also observed that enterprises with generators had 58.9% unviability while those that depended on ZESCO had 56% of them not been viable. Those that were using solar panels had 53.8% of not been viable. The results show no statistical relationship between the alternative source of power supply and viability with a P-value of 0.767. </w:t>
      </w:r>
    </w:p>
    <w:p w14:paraId="619EFD71" w14:textId="4EDDDD88" w:rsidR="00BB543C" w:rsidRDefault="006C1ADF" w:rsidP="00BB543C">
      <w:pPr>
        <w:pStyle w:val="Default"/>
        <w:spacing w:before="100" w:beforeAutospacing="1" w:line="360" w:lineRule="auto"/>
        <w:jc w:val="both"/>
        <w:rPr>
          <w:lang w:val="en-GB"/>
        </w:rPr>
      </w:pPr>
      <w:r>
        <w:t>T</w:t>
      </w:r>
      <w:r w:rsidRPr="00BB543C">
        <w:rPr>
          <w:lang w:val="en-GB"/>
        </w:rPr>
        <w:t xml:space="preserve">his study has established that the incidence of load shedding led to adverse disruptions in the operations of most </w:t>
      </w:r>
      <w:r w:rsidR="00046D0A">
        <w:rPr>
          <w:lang w:val="en-GB"/>
        </w:rPr>
        <w:t>S</w:t>
      </w:r>
      <w:r w:rsidRPr="00BB543C">
        <w:rPr>
          <w:lang w:val="en-GB"/>
        </w:rPr>
        <w:t xml:space="preserve">mall and </w:t>
      </w:r>
      <w:r w:rsidR="00046D0A">
        <w:rPr>
          <w:lang w:val="en-GB"/>
        </w:rPr>
        <w:t>M</w:t>
      </w:r>
      <w:r w:rsidRPr="00BB543C">
        <w:rPr>
          <w:lang w:val="en-GB"/>
        </w:rPr>
        <w:t xml:space="preserve">edium </w:t>
      </w:r>
      <w:r w:rsidR="00046D0A">
        <w:rPr>
          <w:lang w:val="en-GB"/>
        </w:rPr>
        <w:t>E</w:t>
      </w:r>
      <w:r w:rsidRPr="00BB543C">
        <w:rPr>
          <w:lang w:val="en-GB"/>
        </w:rPr>
        <w:t xml:space="preserve">nterprises in the study area. It is recommended that Government puts in place initiatives that promote business formalization and insurance schemes. Once formalized, it will be easy for </w:t>
      </w:r>
      <w:r w:rsidR="00046D0A">
        <w:rPr>
          <w:lang w:val="en-GB"/>
        </w:rPr>
        <w:t>S</w:t>
      </w:r>
      <w:r w:rsidRPr="00BB543C">
        <w:rPr>
          <w:lang w:val="en-GB"/>
        </w:rPr>
        <w:t xml:space="preserve">mall </w:t>
      </w:r>
      <w:r w:rsidR="00046D0A">
        <w:rPr>
          <w:lang w:val="en-GB"/>
        </w:rPr>
        <w:t>and Medium E</w:t>
      </w:r>
      <w:r w:rsidRPr="00BB543C">
        <w:rPr>
          <w:lang w:val="en-GB"/>
        </w:rPr>
        <w:t xml:space="preserve">nterprises to access support such as credit to access alternative sources of energy and insurance schemes. </w:t>
      </w:r>
    </w:p>
    <w:p w14:paraId="2B6DC55F" w14:textId="77777777" w:rsidR="002A3633" w:rsidRDefault="006C1ADF" w:rsidP="006255FB">
      <w:pPr>
        <w:pStyle w:val="Heading1"/>
        <w:jc w:val="center"/>
        <w:rPr>
          <w:rFonts w:eastAsia="Calibri"/>
        </w:rPr>
      </w:pPr>
      <w:bookmarkStart w:id="3" w:name="_Toc96790131"/>
      <w:r w:rsidRPr="00783065">
        <w:rPr>
          <w:rFonts w:eastAsia="Calibri"/>
        </w:rPr>
        <w:lastRenderedPageBreak/>
        <w:t>DECLARATION</w:t>
      </w:r>
      <w:bookmarkEnd w:id="3"/>
    </w:p>
    <w:p w14:paraId="554C650C" w14:textId="77777777" w:rsidR="006255FB" w:rsidRPr="006255FB" w:rsidRDefault="006255FB" w:rsidP="006255FB"/>
    <w:p w14:paraId="2D39A7E0" w14:textId="77777777" w:rsidR="002A3633" w:rsidRPr="002A3633" w:rsidRDefault="006C1ADF" w:rsidP="002A3633">
      <w:pPr>
        <w:tabs>
          <w:tab w:val="left" w:pos="2895"/>
        </w:tabs>
        <w:spacing w:after="160" w:line="360" w:lineRule="auto"/>
        <w:rPr>
          <w:rFonts w:eastAsia="Calibri"/>
        </w:rPr>
      </w:pPr>
      <w:r w:rsidRPr="002A3633">
        <w:rPr>
          <w:rFonts w:eastAsia="Calibri"/>
        </w:rPr>
        <w:t xml:space="preserve">I……………………. hereby declare that this research proposal represents my own </w:t>
      </w:r>
      <w:r w:rsidR="001810F3" w:rsidRPr="002A3633">
        <w:rPr>
          <w:rFonts w:eastAsia="Calibri"/>
        </w:rPr>
        <w:t>work,</w:t>
      </w:r>
      <w:r w:rsidRPr="002A3633">
        <w:rPr>
          <w:rFonts w:eastAsia="Calibri"/>
        </w:rPr>
        <w:t xml:space="preserve"> and it has not been submitted anywhere else.</w:t>
      </w:r>
    </w:p>
    <w:p w14:paraId="17EA1877" w14:textId="77777777" w:rsidR="002A3633" w:rsidRPr="002A3633" w:rsidRDefault="006C1ADF" w:rsidP="002A3633">
      <w:pPr>
        <w:tabs>
          <w:tab w:val="left" w:pos="2895"/>
        </w:tabs>
        <w:spacing w:after="160" w:line="360" w:lineRule="auto"/>
        <w:rPr>
          <w:rFonts w:eastAsia="Calibri"/>
        </w:rPr>
      </w:pPr>
      <w:r w:rsidRPr="002A3633">
        <w:rPr>
          <w:rFonts w:eastAsia="Calibri"/>
        </w:rPr>
        <w:t>Signature……………………………………………………….</w:t>
      </w:r>
    </w:p>
    <w:p w14:paraId="0AB949C7" w14:textId="77777777" w:rsidR="002A3633" w:rsidRPr="002A3633" w:rsidRDefault="002A3633" w:rsidP="002A3633">
      <w:pPr>
        <w:spacing w:after="160" w:line="360" w:lineRule="auto"/>
        <w:jc w:val="center"/>
        <w:rPr>
          <w:rFonts w:eastAsia="Calibri"/>
          <w:b/>
        </w:rPr>
      </w:pPr>
    </w:p>
    <w:p w14:paraId="015001C8" w14:textId="77777777" w:rsidR="002A3633" w:rsidRPr="002A3633" w:rsidRDefault="002A3633" w:rsidP="002A3633">
      <w:pPr>
        <w:spacing w:after="160" w:line="360" w:lineRule="auto"/>
        <w:jc w:val="center"/>
        <w:rPr>
          <w:rFonts w:eastAsia="Calibri"/>
          <w:b/>
        </w:rPr>
      </w:pPr>
    </w:p>
    <w:p w14:paraId="756108C1" w14:textId="77777777" w:rsidR="002A3633" w:rsidRPr="002A3633" w:rsidRDefault="002A3633" w:rsidP="002A3633">
      <w:pPr>
        <w:spacing w:after="160" w:line="360" w:lineRule="auto"/>
        <w:jc w:val="center"/>
        <w:rPr>
          <w:rFonts w:eastAsia="Calibri"/>
          <w:b/>
        </w:rPr>
      </w:pPr>
    </w:p>
    <w:p w14:paraId="2699CFAC" w14:textId="77777777" w:rsidR="002A3633" w:rsidRPr="002A3633" w:rsidRDefault="002A3633" w:rsidP="002A3633">
      <w:pPr>
        <w:spacing w:after="160" w:line="360" w:lineRule="auto"/>
        <w:jc w:val="center"/>
        <w:rPr>
          <w:rFonts w:eastAsia="Calibri"/>
          <w:b/>
        </w:rPr>
      </w:pPr>
    </w:p>
    <w:p w14:paraId="75C0CCBA" w14:textId="77777777" w:rsidR="002A3633" w:rsidRPr="002A3633" w:rsidRDefault="002A3633" w:rsidP="002A3633">
      <w:pPr>
        <w:spacing w:after="160" w:line="360" w:lineRule="auto"/>
        <w:jc w:val="center"/>
        <w:rPr>
          <w:rFonts w:eastAsia="Calibri"/>
          <w:b/>
        </w:rPr>
      </w:pPr>
    </w:p>
    <w:p w14:paraId="007AF436" w14:textId="77777777" w:rsidR="002A3633" w:rsidRPr="002A3633" w:rsidRDefault="002A3633" w:rsidP="002A3633">
      <w:pPr>
        <w:spacing w:after="160" w:line="360" w:lineRule="auto"/>
        <w:jc w:val="center"/>
        <w:rPr>
          <w:rFonts w:eastAsia="Calibri"/>
          <w:b/>
        </w:rPr>
      </w:pPr>
    </w:p>
    <w:p w14:paraId="07F759D1" w14:textId="77777777" w:rsidR="002A3633" w:rsidRPr="002A3633" w:rsidRDefault="002A3633" w:rsidP="002A3633">
      <w:pPr>
        <w:tabs>
          <w:tab w:val="left" w:pos="2895"/>
        </w:tabs>
        <w:spacing w:after="160" w:line="360" w:lineRule="auto"/>
        <w:rPr>
          <w:rFonts w:eastAsia="Calibri"/>
          <w:b/>
        </w:rPr>
      </w:pPr>
    </w:p>
    <w:p w14:paraId="373D621F" w14:textId="77777777" w:rsidR="002A3633" w:rsidRPr="002A3633" w:rsidRDefault="002A3633" w:rsidP="002A3633">
      <w:pPr>
        <w:spacing w:after="160" w:line="360" w:lineRule="auto"/>
        <w:jc w:val="center"/>
        <w:rPr>
          <w:rFonts w:eastAsia="Calibri"/>
          <w:b/>
        </w:rPr>
      </w:pPr>
    </w:p>
    <w:p w14:paraId="48EA1145" w14:textId="77777777" w:rsidR="002A3633" w:rsidRPr="002A3633" w:rsidRDefault="002A3633" w:rsidP="002A3633">
      <w:pPr>
        <w:spacing w:after="160" w:line="360" w:lineRule="auto"/>
        <w:jc w:val="center"/>
        <w:rPr>
          <w:rFonts w:eastAsia="Calibri"/>
          <w:b/>
        </w:rPr>
      </w:pPr>
    </w:p>
    <w:p w14:paraId="56A569AB" w14:textId="77777777" w:rsidR="002A3633" w:rsidRPr="002A3633" w:rsidRDefault="002A3633" w:rsidP="002A3633">
      <w:pPr>
        <w:spacing w:after="160" w:line="360" w:lineRule="auto"/>
        <w:jc w:val="center"/>
        <w:rPr>
          <w:rFonts w:eastAsia="Calibri"/>
          <w:b/>
        </w:rPr>
      </w:pPr>
    </w:p>
    <w:p w14:paraId="22D3AAA7" w14:textId="77777777" w:rsidR="002A3633" w:rsidRPr="002A3633" w:rsidRDefault="002A3633" w:rsidP="002A3633">
      <w:pPr>
        <w:spacing w:after="160" w:line="360" w:lineRule="auto"/>
        <w:jc w:val="center"/>
        <w:rPr>
          <w:rFonts w:eastAsia="Calibri"/>
          <w:b/>
        </w:rPr>
      </w:pPr>
    </w:p>
    <w:p w14:paraId="2D4680DE" w14:textId="77777777" w:rsidR="002A3633" w:rsidRPr="002A3633" w:rsidRDefault="002A3633" w:rsidP="002A3633">
      <w:pPr>
        <w:spacing w:after="160" w:line="360" w:lineRule="auto"/>
        <w:jc w:val="center"/>
        <w:rPr>
          <w:rFonts w:eastAsia="Calibri"/>
          <w:b/>
        </w:rPr>
      </w:pPr>
    </w:p>
    <w:p w14:paraId="04CA80F8" w14:textId="77777777" w:rsidR="002A3633" w:rsidRPr="002A3633" w:rsidRDefault="002A3633" w:rsidP="002A3633">
      <w:pPr>
        <w:spacing w:after="160" w:line="360" w:lineRule="auto"/>
        <w:jc w:val="center"/>
        <w:rPr>
          <w:rFonts w:eastAsia="Calibri"/>
          <w:b/>
        </w:rPr>
      </w:pPr>
    </w:p>
    <w:p w14:paraId="67C26609" w14:textId="77777777" w:rsidR="002A3633" w:rsidRPr="002A3633" w:rsidRDefault="002A3633" w:rsidP="002A3633">
      <w:pPr>
        <w:spacing w:after="160" w:line="360" w:lineRule="auto"/>
        <w:jc w:val="center"/>
        <w:rPr>
          <w:rFonts w:eastAsia="Calibri"/>
          <w:b/>
        </w:rPr>
      </w:pPr>
    </w:p>
    <w:p w14:paraId="27D14D19" w14:textId="77777777" w:rsidR="002A3633" w:rsidRPr="002A3633" w:rsidRDefault="002A3633" w:rsidP="002A3633">
      <w:pPr>
        <w:spacing w:after="160" w:line="360" w:lineRule="auto"/>
        <w:jc w:val="center"/>
        <w:rPr>
          <w:rFonts w:eastAsia="Calibri"/>
          <w:b/>
        </w:rPr>
      </w:pPr>
    </w:p>
    <w:p w14:paraId="23878C27" w14:textId="77777777" w:rsidR="002A3633" w:rsidRPr="002A3633" w:rsidRDefault="002A3633" w:rsidP="002A3633">
      <w:pPr>
        <w:spacing w:after="160" w:line="360" w:lineRule="auto"/>
        <w:jc w:val="center"/>
        <w:rPr>
          <w:rFonts w:eastAsia="Calibri"/>
          <w:b/>
        </w:rPr>
      </w:pPr>
    </w:p>
    <w:p w14:paraId="2218865E" w14:textId="77777777" w:rsidR="002A3633" w:rsidRDefault="002A3633" w:rsidP="002A3633">
      <w:pPr>
        <w:spacing w:after="160" w:line="360" w:lineRule="auto"/>
        <w:jc w:val="both"/>
        <w:rPr>
          <w:rFonts w:eastAsia="Calibri"/>
          <w:b/>
        </w:rPr>
      </w:pPr>
    </w:p>
    <w:p w14:paraId="21E78198" w14:textId="77777777" w:rsidR="00652C6E" w:rsidRPr="002A3633" w:rsidRDefault="00652C6E" w:rsidP="002A3633">
      <w:pPr>
        <w:spacing w:after="160" w:line="360" w:lineRule="auto"/>
        <w:jc w:val="both"/>
        <w:rPr>
          <w:rFonts w:eastAsia="Calibri"/>
          <w:b/>
        </w:rPr>
      </w:pPr>
    </w:p>
    <w:p w14:paraId="49635599" w14:textId="77777777" w:rsidR="00652C6E" w:rsidRDefault="00652C6E" w:rsidP="002A3633">
      <w:pPr>
        <w:spacing w:after="160" w:line="360" w:lineRule="auto"/>
        <w:jc w:val="both"/>
        <w:rPr>
          <w:rFonts w:eastAsia="Calibri"/>
          <w:b/>
        </w:rPr>
      </w:pPr>
    </w:p>
    <w:p w14:paraId="02D79CF6" w14:textId="77777777" w:rsidR="002A3633" w:rsidRPr="00783065" w:rsidRDefault="006C1ADF" w:rsidP="006255FB">
      <w:pPr>
        <w:pStyle w:val="Heading1"/>
        <w:jc w:val="center"/>
        <w:rPr>
          <w:rFonts w:eastAsia="Calibri"/>
          <w:b w:val="0"/>
          <w:bCs/>
          <w:color w:val="000000" w:themeColor="text1"/>
          <w:szCs w:val="24"/>
        </w:rPr>
      </w:pPr>
      <w:bookmarkStart w:id="4" w:name="_Toc96790132"/>
      <w:r w:rsidRPr="00783065">
        <w:rPr>
          <w:rFonts w:eastAsia="Calibri"/>
          <w:bCs/>
          <w:color w:val="000000" w:themeColor="text1"/>
          <w:szCs w:val="24"/>
        </w:rPr>
        <w:lastRenderedPageBreak/>
        <w:t>APPROVAL</w:t>
      </w:r>
      <w:bookmarkEnd w:id="4"/>
    </w:p>
    <w:p w14:paraId="24AD3CB2" w14:textId="77777777" w:rsidR="002A3633" w:rsidRPr="002A3633" w:rsidRDefault="006C1ADF" w:rsidP="007A7FCE">
      <w:pPr>
        <w:spacing w:before="100" w:beforeAutospacing="1" w:after="160" w:line="360" w:lineRule="auto"/>
        <w:jc w:val="both"/>
        <w:rPr>
          <w:rFonts w:eastAsia="Calibri"/>
        </w:rPr>
      </w:pPr>
      <w:r w:rsidRPr="002A3633">
        <w:rPr>
          <w:rFonts w:eastAsia="Calibri"/>
        </w:rPr>
        <w:t>I am satisfied that this work is the result of the student’s own effort under my supervision.</w:t>
      </w:r>
    </w:p>
    <w:p w14:paraId="24FE3C67" w14:textId="77777777" w:rsidR="002A3633" w:rsidRPr="002A3633" w:rsidRDefault="006C1ADF" w:rsidP="002A3633">
      <w:pPr>
        <w:spacing w:after="160" w:line="360" w:lineRule="auto"/>
        <w:jc w:val="both"/>
        <w:rPr>
          <w:rFonts w:eastAsia="Calibri"/>
        </w:rPr>
      </w:pPr>
      <w:r w:rsidRPr="002A3633">
        <w:rPr>
          <w:rFonts w:eastAsia="Calibri"/>
        </w:rPr>
        <w:t>Signature…………………………………………………………</w:t>
      </w:r>
      <w:r w:rsidR="00392610" w:rsidRPr="002A3633">
        <w:rPr>
          <w:rFonts w:eastAsia="Calibri"/>
        </w:rPr>
        <w:t>….</w:t>
      </w:r>
    </w:p>
    <w:p w14:paraId="48600DB0" w14:textId="77777777" w:rsidR="002A3633" w:rsidRPr="002A3633" w:rsidRDefault="002A3633" w:rsidP="002A3633">
      <w:pPr>
        <w:spacing w:after="160" w:line="360" w:lineRule="auto"/>
        <w:jc w:val="both"/>
        <w:rPr>
          <w:rFonts w:eastAsia="Calibri"/>
        </w:rPr>
      </w:pPr>
    </w:p>
    <w:p w14:paraId="27FA03B6" w14:textId="77777777" w:rsidR="002A3633" w:rsidRPr="002A3633" w:rsidRDefault="006C1ADF" w:rsidP="002A3633">
      <w:pPr>
        <w:spacing w:after="160" w:line="360" w:lineRule="auto"/>
        <w:jc w:val="both"/>
        <w:rPr>
          <w:rFonts w:eastAsia="Calibri"/>
        </w:rPr>
      </w:pPr>
      <w:r w:rsidRPr="002A3633">
        <w:rPr>
          <w:rFonts w:eastAsia="Calibri"/>
        </w:rPr>
        <w:t>Supervisor……………………………………………………………</w:t>
      </w:r>
    </w:p>
    <w:p w14:paraId="3D6D30BD" w14:textId="77777777" w:rsidR="002A3633" w:rsidRPr="002A3633" w:rsidRDefault="002A3633" w:rsidP="002A3633">
      <w:pPr>
        <w:spacing w:after="160" w:line="360" w:lineRule="auto"/>
        <w:jc w:val="both"/>
        <w:rPr>
          <w:rFonts w:eastAsia="Calibri"/>
        </w:rPr>
      </w:pPr>
    </w:p>
    <w:p w14:paraId="20F39169" w14:textId="77777777" w:rsidR="002A3633" w:rsidRPr="002A3633" w:rsidRDefault="006C1ADF" w:rsidP="002A3633">
      <w:pPr>
        <w:spacing w:after="160" w:line="360" w:lineRule="auto"/>
        <w:jc w:val="both"/>
        <w:rPr>
          <w:rFonts w:eastAsia="Calibri"/>
        </w:rPr>
      </w:pPr>
      <w:r w:rsidRPr="002A3633">
        <w:rPr>
          <w:rFonts w:eastAsia="Calibri"/>
        </w:rPr>
        <w:t>Date…………………………………………………………………</w:t>
      </w:r>
      <w:r w:rsidR="00392610">
        <w:rPr>
          <w:rFonts w:eastAsia="Calibri"/>
        </w:rPr>
        <w:t>.</w:t>
      </w:r>
    </w:p>
    <w:p w14:paraId="3B1E3F50" w14:textId="77777777" w:rsidR="002A3633" w:rsidRPr="002A3633" w:rsidRDefault="002A3633" w:rsidP="002A3633">
      <w:pPr>
        <w:spacing w:after="160" w:line="360" w:lineRule="auto"/>
        <w:jc w:val="center"/>
        <w:rPr>
          <w:rFonts w:eastAsia="Calibri"/>
          <w:b/>
        </w:rPr>
      </w:pPr>
    </w:p>
    <w:p w14:paraId="126FB58F" w14:textId="77777777" w:rsidR="002A3633" w:rsidRPr="002A3633" w:rsidRDefault="002A3633" w:rsidP="002A3633">
      <w:pPr>
        <w:spacing w:after="160" w:line="360" w:lineRule="auto"/>
        <w:jc w:val="center"/>
        <w:rPr>
          <w:rFonts w:eastAsia="Calibri"/>
          <w:b/>
        </w:rPr>
      </w:pPr>
    </w:p>
    <w:p w14:paraId="6294EC17" w14:textId="77777777" w:rsidR="002A3633" w:rsidRPr="002A3633" w:rsidRDefault="002A3633" w:rsidP="002A3633">
      <w:pPr>
        <w:spacing w:after="160" w:line="360" w:lineRule="auto"/>
        <w:jc w:val="center"/>
        <w:rPr>
          <w:rFonts w:eastAsia="Calibri"/>
          <w:b/>
        </w:rPr>
      </w:pPr>
    </w:p>
    <w:p w14:paraId="06321097" w14:textId="77777777" w:rsidR="002A3633" w:rsidRPr="002A3633" w:rsidRDefault="002A3633" w:rsidP="002A3633">
      <w:pPr>
        <w:spacing w:after="160" w:line="360" w:lineRule="auto"/>
        <w:jc w:val="center"/>
        <w:rPr>
          <w:rFonts w:eastAsia="Calibri"/>
          <w:b/>
        </w:rPr>
      </w:pPr>
    </w:p>
    <w:p w14:paraId="49B3295A" w14:textId="77777777" w:rsidR="002A3633" w:rsidRPr="002A3633" w:rsidRDefault="002A3633" w:rsidP="002A3633">
      <w:pPr>
        <w:spacing w:after="160" w:line="360" w:lineRule="auto"/>
        <w:jc w:val="center"/>
        <w:rPr>
          <w:rFonts w:eastAsia="Calibri"/>
          <w:b/>
        </w:rPr>
      </w:pPr>
    </w:p>
    <w:p w14:paraId="794639E2" w14:textId="77777777" w:rsidR="002A3633" w:rsidRPr="002A3633" w:rsidRDefault="002A3633" w:rsidP="002A3633">
      <w:pPr>
        <w:spacing w:after="160" w:line="360" w:lineRule="auto"/>
        <w:jc w:val="center"/>
        <w:rPr>
          <w:rFonts w:eastAsia="Calibri"/>
          <w:b/>
        </w:rPr>
      </w:pPr>
    </w:p>
    <w:p w14:paraId="16278B4A" w14:textId="77777777" w:rsidR="002A3633" w:rsidRPr="002A3633" w:rsidRDefault="002A3633" w:rsidP="002A3633">
      <w:pPr>
        <w:spacing w:after="160" w:line="360" w:lineRule="auto"/>
        <w:jc w:val="center"/>
        <w:rPr>
          <w:rFonts w:eastAsia="Calibri"/>
          <w:b/>
        </w:rPr>
      </w:pPr>
    </w:p>
    <w:p w14:paraId="061756D9" w14:textId="77777777" w:rsidR="002A3633" w:rsidRPr="002A3633" w:rsidRDefault="002A3633" w:rsidP="002A3633">
      <w:pPr>
        <w:spacing w:after="160" w:line="360" w:lineRule="auto"/>
        <w:jc w:val="center"/>
        <w:rPr>
          <w:rFonts w:eastAsia="Calibri"/>
          <w:b/>
        </w:rPr>
      </w:pPr>
    </w:p>
    <w:p w14:paraId="486B88D1" w14:textId="77777777" w:rsidR="002A3633" w:rsidRPr="002A3633" w:rsidRDefault="002A3633" w:rsidP="002A3633">
      <w:pPr>
        <w:spacing w:after="160" w:line="360" w:lineRule="auto"/>
        <w:jc w:val="center"/>
        <w:rPr>
          <w:rFonts w:eastAsia="Calibri"/>
          <w:b/>
        </w:rPr>
      </w:pPr>
    </w:p>
    <w:p w14:paraId="606C866D" w14:textId="77777777" w:rsidR="002A3633" w:rsidRDefault="002A3633" w:rsidP="00652C6E">
      <w:pPr>
        <w:spacing w:after="160" w:line="360" w:lineRule="auto"/>
        <w:rPr>
          <w:rFonts w:eastAsia="Calibri"/>
          <w:b/>
        </w:rPr>
      </w:pPr>
    </w:p>
    <w:p w14:paraId="3E6DEEE5" w14:textId="77777777" w:rsidR="00652C6E" w:rsidRPr="002A3633" w:rsidRDefault="00652C6E" w:rsidP="00652C6E">
      <w:pPr>
        <w:spacing w:after="160" w:line="360" w:lineRule="auto"/>
        <w:rPr>
          <w:rFonts w:eastAsia="Calibri"/>
          <w:b/>
        </w:rPr>
      </w:pPr>
    </w:p>
    <w:p w14:paraId="1A72A53B" w14:textId="77777777" w:rsidR="002A3633" w:rsidRDefault="002A3633" w:rsidP="002A3633">
      <w:pPr>
        <w:spacing w:after="160" w:line="360" w:lineRule="auto"/>
        <w:jc w:val="both"/>
        <w:rPr>
          <w:rFonts w:eastAsia="Calibri"/>
          <w:b/>
        </w:rPr>
      </w:pPr>
    </w:p>
    <w:p w14:paraId="3B397A56" w14:textId="77777777" w:rsidR="00652C6E" w:rsidRDefault="00652C6E" w:rsidP="002A3633">
      <w:pPr>
        <w:spacing w:after="160" w:line="360" w:lineRule="auto"/>
        <w:jc w:val="both"/>
        <w:rPr>
          <w:rFonts w:eastAsia="Calibri"/>
          <w:b/>
        </w:rPr>
      </w:pPr>
    </w:p>
    <w:p w14:paraId="27170E09" w14:textId="77777777" w:rsidR="00652C6E" w:rsidRDefault="00652C6E" w:rsidP="002A3633">
      <w:pPr>
        <w:spacing w:after="160" w:line="360" w:lineRule="auto"/>
        <w:jc w:val="both"/>
        <w:rPr>
          <w:rFonts w:eastAsia="Calibri"/>
          <w:b/>
        </w:rPr>
      </w:pPr>
    </w:p>
    <w:p w14:paraId="3A822C1D" w14:textId="77777777" w:rsidR="00652C6E" w:rsidRPr="002A3633" w:rsidRDefault="00652C6E" w:rsidP="002A3633">
      <w:pPr>
        <w:spacing w:after="160" w:line="360" w:lineRule="auto"/>
        <w:jc w:val="both"/>
        <w:rPr>
          <w:rFonts w:eastAsia="Calibri"/>
          <w:b/>
        </w:rPr>
      </w:pPr>
    </w:p>
    <w:p w14:paraId="2EE31AE5" w14:textId="77777777" w:rsidR="002A3633" w:rsidRPr="00783065" w:rsidRDefault="006C1ADF" w:rsidP="006255FB">
      <w:pPr>
        <w:pStyle w:val="Heading1"/>
        <w:jc w:val="center"/>
        <w:rPr>
          <w:rFonts w:eastAsia="Calibri"/>
          <w:b w:val="0"/>
          <w:bCs/>
          <w:color w:val="000000" w:themeColor="text1"/>
          <w:szCs w:val="24"/>
        </w:rPr>
      </w:pPr>
      <w:bookmarkStart w:id="5" w:name="_Toc96790133"/>
      <w:r w:rsidRPr="00783065">
        <w:rPr>
          <w:rFonts w:eastAsia="Calibri"/>
          <w:bCs/>
          <w:color w:val="000000" w:themeColor="text1"/>
          <w:szCs w:val="24"/>
        </w:rPr>
        <w:lastRenderedPageBreak/>
        <w:t>ACRONYMS</w:t>
      </w:r>
      <w:bookmarkEnd w:id="5"/>
    </w:p>
    <w:p w14:paraId="598B8C2C" w14:textId="58C1D83D" w:rsidR="002A3633" w:rsidRPr="002A3633" w:rsidRDefault="006C1ADF" w:rsidP="00392610">
      <w:pPr>
        <w:spacing w:before="100" w:beforeAutospacing="1" w:after="160" w:line="360" w:lineRule="auto"/>
        <w:jc w:val="both"/>
        <w:rPr>
          <w:rFonts w:eastAsia="Calibri"/>
        </w:rPr>
      </w:pPr>
      <w:r w:rsidRPr="00414CAB">
        <w:rPr>
          <w:rFonts w:eastAsia="Calibri"/>
          <w:b/>
        </w:rPr>
        <w:t>CSO</w:t>
      </w:r>
      <w:r w:rsidR="006255FB">
        <w:rPr>
          <w:rFonts w:eastAsia="Calibri"/>
          <w:b/>
        </w:rPr>
        <w:tab/>
      </w:r>
      <w:r w:rsidR="006255FB">
        <w:rPr>
          <w:rFonts w:eastAsia="Calibri"/>
          <w:b/>
        </w:rPr>
        <w:tab/>
      </w:r>
      <w:r w:rsidR="00414CAB" w:rsidRPr="00414CAB">
        <w:rPr>
          <w:rFonts w:eastAsia="Calibri"/>
          <w:b/>
        </w:rPr>
        <w:t>:</w:t>
      </w:r>
      <w:r w:rsidR="00414CAB">
        <w:rPr>
          <w:rFonts w:eastAsia="Calibri"/>
        </w:rPr>
        <w:t xml:space="preserve"> </w:t>
      </w:r>
      <w:r w:rsidRPr="002A3633">
        <w:rPr>
          <w:rFonts w:eastAsia="Calibri"/>
        </w:rPr>
        <w:t>Central Statistical Office</w:t>
      </w:r>
    </w:p>
    <w:p w14:paraId="598D4AAD" w14:textId="2BE41E9A" w:rsidR="002A3633" w:rsidRPr="002A3633" w:rsidRDefault="006C1ADF" w:rsidP="002A3633">
      <w:pPr>
        <w:spacing w:after="160" w:line="360" w:lineRule="auto"/>
        <w:jc w:val="both"/>
        <w:rPr>
          <w:rFonts w:eastAsia="Calibri"/>
        </w:rPr>
      </w:pPr>
      <w:r w:rsidRPr="00414CAB">
        <w:rPr>
          <w:rFonts w:eastAsia="Calibri"/>
          <w:b/>
          <w:bCs/>
        </w:rPr>
        <w:t>ERB</w:t>
      </w:r>
      <w:r w:rsidR="006255FB">
        <w:rPr>
          <w:rFonts w:eastAsia="Calibri"/>
          <w:b/>
          <w:bCs/>
        </w:rPr>
        <w:tab/>
      </w:r>
      <w:r w:rsidR="006255FB">
        <w:rPr>
          <w:rFonts w:eastAsia="Calibri"/>
          <w:b/>
          <w:bCs/>
        </w:rPr>
        <w:tab/>
      </w:r>
      <w:r w:rsidR="00414CAB" w:rsidRPr="00414CAB">
        <w:rPr>
          <w:rFonts w:eastAsia="Calibri"/>
          <w:b/>
          <w:bCs/>
        </w:rPr>
        <w:t>:</w:t>
      </w:r>
      <w:r w:rsidR="00414CAB">
        <w:rPr>
          <w:rFonts w:eastAsia="Calibri"/>
        </w:rPr>
        <w:t xml:space="preserve"> </w:t>
      </w:r>
      <w:r w:rsidRPr="002A3633">
        <w:rPr>
          <w:rFonts w:eastAsia="Calibri"/>
        </w:rPr>
        <w:t>Energy Regulation Board</w:t>
      </w:r>
    </w:p>
    <w:p w14:paraId="1C76AEC2" w14:textId="0D8DE45E" w:rsidR="002A3633" w:rsidRDefault="006C1ADF" w:rsidP="002A3633">
      <w:pPr>
        <w:spacing w:after="160" w:line="360" w:lineRule="auto"/>
        <w:jc w:val="both"/>
        <w:rPr>
          <w:rFonts w:eastAsia="Calibri"/>
        </w:rPr>
      </w:pPr>
      <w:r w:rsidRPr="00414CAB">
        <w:rPr>
          <w:rFonts w:eastAsia="Calibri"/>
          <w:b/>
        </w:rPr>
        <w:t>ESI</w:t>
      </w:r>
      <w:r w:rsidR="006255FB">
        <w:rPr>
          <w:rFonts w:eastAsia="Calibri"/>
          <w:b/>
        </w:rPr>
        <w:tab/>
      </w:r>
      <w:r w:rsidR="006255FB">
        <w:rPr>
          <w:rFonts w:eastAsia="Calibri"/>
          <w:b/>
        </w:rPr>
        <w:tab/>
      </w:r>
      <w:r w:rsidR="00414CAB" w:rsidRPr="00414CAB">
        <w:rPr>
          <w:rFonts w:eastAsia="Calibri"/>
          <w:b/>
        </w:rPr>
        <w:t>:</w:t>
      </w:r>
      <w:r w:rsidR="00414CAB">
        <w:rPr>
          <w:rFonts w:eastAsia="Calibri"/>
        </w:rPr>
        <w:t xml:space="preserve"> </w:t>
      </w:r>
      <w:r w:rsidRPr="002A3633">
        <w:rPr>
          <w:rFonts w:eastAsia="Calibri"/>
        </w:rPr>
        <w:t>Electricity Supply Industry</w:t>
      </w:r>
    </w:p>
    <w:p w14:paraId="47744BFB" w14:textId="7268B2A7" w:rsidR="00DD1548" w:rsidRDefault="00046D0A" w:rsidP="002A3633">
      <w:pPr>
        <w:spacing w:after="160" w:line="360" w:lineRule="auto"/>
        <w:jc w:val="both"/>
        <w:rPr>
          <w:rFonts w:eastAsia="Calibri"/>
        </w:rPr>
      </w:pPr>
      <w:r w:rsidRPr="00BA1C21">
        <w:rPr>
          <w:rFonts w:eastAsia="Calibri"/>
          <w:b/>
          <w:bCs/>
        </w:rPr>
        <w:t>GDP</w:t>
      </w:r>
      <w:r w:rsidR="006255FB">
        <w:rPr>
          <w:rFonts w:eastAsia="Calibri"/>
          <w:b/>
          <w:bCs/>
        </w:rPr>
        <w:tab/>
      </w:r>
      <w:r w:rsidR="006255FB">
        <w:rPr>
          <w:rFonts w:eastAsia="Calibri"/>
          <w:b/>
          <w:bCs/>
        </w:rPr>
        <w:tab/>
      </w:r>
      <w:r w:rsidRPr="00BA1C21">
        <w:rPr>
          <w:rFonts w:eastAsia="Calibri"/>
          <w:b/>
          <w:bCs/>
        </w:rPr>
        <w:t>:</w:t>
      </w:r>
      <w:r w:rsidR="00DD1548">
        <w:rPr>
          <w:rFonts w:eastAsia="Calibri"/>
        </w:rPr>
        <w:t xml:space="preserve"> </w:t>
      </w:r>
      <w:r w:rsidR="00DD1548" w:rsidRPr="002A3633">
        <w:rPr>
          <w:rFonts w:eastAsia="Calibri"/>
        </w:rPr>
        <w:t>Gross Domestic Product</w:t>
      </w:r>
    </w:p>
    <w:p w14:paraId="0FE57952" w14:textId="085E0556" w:rsidR="00DD1548" w:rsidRPr="00DD1548" w:rsidRDefault="00DD1548" w:rsidP="00DD1548">
      <w:pPr>
        <w:spacing w:after="160" w:line="360" w:lineRule="auto"/>
        <w:jc w:val="both"/>
        <w:rPr>
          <w:rFonts w:eastAsia="Calibri"/>
        </w:rPr>
      </w:pPr>
      <w:r w:rsidRPr="00DD1548">
        <w:rPr>
          <w:rFonts w:eastAsia="Calibri"/>
          <w:b/>
          <w:bCs/>
        </w:rPr>
        <w:t>GWh</w:t>
      </w:r>
      <w:r w:rsidR="006255FB">
        <w:rPr>
          <w:rFonts w:eastAsia="Calibri"/>
          <w:b/>
          <w:bCs/>
        </w:rPr>
        <w:tab/>
      </w:r>
      <w:r w:rsidR="006255FB">
        <w:rPr>
          <w:rFonts w:eastAsia="Calibri"/>
          <w:b/>
          <w:bCs/>
        </w:rPr>
        <w:tab/>
      </w:r>
      <w:r>
        <w:rPr>
          <w:rFonts w:eastAsia="Calibri"/>
        </w:rPr>
        <w:t xml:space="preserve">: </w:t>
      </w:r>
      <w:r w:rsidRPr="00DD1548">
        <w:rPr>
          <w:rFonts w:eastAsia="Calibri"/>
        </w:rPr>
        <w:t xml:space="preserve">Giga-Watt hour (1,000 MWh) </w:t>
      </w:r>
    </w:p>
    <w:p w14:paraId="7EE101B9" w14:textId="73D0CB51" w:rsidR="00DD1548" w:rsidRPr="00DD1548" w:rsidRDefault="00DD1548" w:rsidP="00DD1548">
      <w:pPr>
        <w:spacing w:after="160" w:line="360" w:lineRule="auto"/>
        <w:jc w:val="both"/>
        <w:rPr>
          <w:rFonts w:eastAsia="Calibri"/>
        </w:rPr>
      </w:pPr>
      <w:r w:rsidRPr="00DD1548">
        <w:rPr>
          <w:rFonts w:eastAsia="Calibri"/>
          <w:b/>
          <w:bCs/>
        </w:rPr>
        <w:t>IPP</w:t>
      </w:r>
      <w:r w:rsidR="006255FB">
        <w:rPr>
          <w:rFonts w:eastAsia="Calibri"/>
          <w:b/>
          <w:bCs/>
        </w:rPr>
        <w:tab/>
      </w:r>
      <w:r w:rsidR="006255FB">
        <w:rPr>
          <w:rFonts w:eastAsia="Calibri"/>
          <w:b/>
          <w:bCs/>
        </w:rPr>
        <w:tab/>
      </w:r>
      <w:r>
        <w:rPr>
          <w:rFonts w:eastAsia="Calibri"/>
          <w:b/>
          <w:bCs/>
        </w:rPr>
        <w:t>:</w:t>
      </w:r>
      <w:r w:rsidRPr="00DD1548">
        <w:rPr>
          <w:rFonts w:eastAsia="Calibri"/>
        </w:rPr>
        <w:t xml:space="preserve"> Independent Power Producer </w:t>
      </w:r>
    </w:p>
    <w:p w14:paraId="601B3C4F" w14:textId="38C2A6C0" w:rsidR="00DD1548" w:rsidRPr="00DD1548" w:rsidRDefault="00DD1548" w:rsidP="002A3633">
      <w:pPr>
        <w:spacing w:after="160" w:line="360" w:lineRule="auto"/>
        <w:jc w:val="both"/>
        <w:rPr>
          <w:rFonts w:eastAsia="Calibri"/>
        </w:rPr>
      </w:pPr>
      <w:r w:rsidRPr="00DD1548">
        <w:rPr>
          <w:rFonts w:eastAsia="Calibri"/>
          <w:b/>
          <w:bCs/>
        </w:rPr>
        <w:t>SBR</w:t>
      </w:r>
      <w:r w:rsidR="006255FB">
        <w:rPr>
          <w:rFonts w:eastAsia="Calibri"/>
          <w:b/>
          <w:bCs/>
        </w:rPr>
        <w:tab/>
      </w:r>
      <w:r w:rsidR="006255FB">
        <w:rPr>
          <w:rFonts w:eastAsia="Calibri"/>
          <w:b/>
          <w:bCs/>
        </w:rPr>
        <w:tab/>
      </w:r>
      <w:r>
        <w:rPr>
          <w:rFonts w:eastAsia="Calibri"/>
        </w:rPr>
        <w:t xml:space="preserve">: </w:t>
      </w:r>
      <w:r w:rsidRPr="00DD1548">
        <w:rPr>
          <w:rFonts w:eastAsia="Calibri"/>
        </w:rPr>
        <w:t xml:space="preserve">Statistical Business Register </w:t>
      </w:r>
    </w:p>
    <w:p w14:paraId="101B0F23" w14:textId="44B4BD3F" w:rsidR="002A3633" w:rsidRPr="002A3633" w:rsidRDefault="006C1ADF" w:rsidP="002A3633">
      <w:pPr>
        <w:spacing w:after="160" w:line="360" w:lineRule="auto"/>
        <w:jc w:val="both"/>
        <w:rPr>
          <w:rFonts w:eastAsia="Calibri"/>
        </w:rPr>
      </w:pPr>
      <w:r w:rsidRPr="00414CAB">
        <w:rPr>
          <w:rFonts w:eastAsia="Calibri"/>
          <w:b/>
        </w:rPr>
        <w:t>SME</w:t>
      </w:r>
      <w:bookmarkStart w:id="6" w:name="_Hlk64824907"/>
      <w:r w:rsidR="006255FB">
        <w:rPr>
          <w:rFonts w:eastAsia="Calibri"/>
          <w:b/>
        </w:rPr>
        <w:tab/>
      </w:r>
      <w:r w:rsidR="006255FB">
        <w:rPr>
          <w:rFonts w:eastAsia="Calibri"/>
          <w:b/>
        </w:rPr>
        <w:tab/>
      </w:r>
      <w:r w:rsidR="00414CAB" w:rsidRPr="00414CAB">
        <w:rPr>
          <w:rFonts w:eastAsia="Calibri"/>
          <w:b/>
        </w:rPr>
        <w:t>:</w:t>
      </w:r>
      <w:r w:rsidR="00414CAB">
        <w:rPr>
          <w:rFonts w:eastAsia="Calibri"/>
        </w:rPr>
        <w:t xml:space="preserve"> </w:t>
      </w:r>
      <w:r w:rsidRPr="002A3633">
        <w:rPr>
          <w:rFonts w:eastAsia="Calibri"/>
        </w:rPr>
        <w:t>Small and Medium Enterprise</w:t>
      </w:r>
      <w:bookmarkEnd w:id="6"/>
    </w:p>
    <w:p w14:paraId="79207034" w14:textId="64CCE869" w:rsidR="00A73F81" w:rsidRDefault="006C1ADF" w:rsidP="00A73F81">
      <w:pPr>
        <w:spacing w:after="160" w:line="360" w:lineRule="auto"/>
        <w:jc w:val="both"/>
        <w:rPr>
          <w:rFonts w:eastAsia="Calibri"/>
        </w:rPr>
      </w:pPr>
      <w:r w:rsidRPr="00414CAB">
        <w:rPr>
          <w:rFonts w:eastAsia="Calibri"/>
          <w:b/>
        </w:rPr>
        <w:t>ZESCO</w:t>
      </w:r>
      <w:r w:rsidR="006255FB">
        <w:rPr>
          <w:rFonts w:eastAsia="Calibri"/>
          <w:b/>
        </w:rPr>
        <w:tab/>
      </w:r>
      <w:r w:rsidR="00414CAB" w:rsidRPr="00414CAB">
        <w:rPr>
          <w:rFonts w:eastAsia="Calibri"/>
          <w:b/>
        </w:rPr>
        <w:t>:</w:t>
      </w:r>
      <w:r w:rsidR="00414CAB">
        <w:rPr>
          <w:rFonts w:eastAsia="Calibri"/>
        </w:rPr>
        <w:t xml:space="preserve"> </w:t>
      </w:r>
      <w:r w:rsidR="00DD1548" w:rsidRPr="00DD1548">
        <w:rPr>
          <w:rFonts w:eastAsia="Calibri"/>
        </w:rPr>
        <w:t>ZESCO Limited</w:t>
      </w:r>
    </w:p>
    <w:p w14:paraId="300EB936" w14:textId="77777777" w:rsidR="00913D59" w:rsidRPr="00A73F81" w:rsidRDefault="00913D59" w:rsidP="00A73F81">
      <w:pPr>
        <w:spacing w:after="160" w:line="360" w:lineRule="auto"/>
        <w:jc w:val="both"/>
        <w:rPr>
          <w:rFonts w:eastAsia="Calibri"/>
        </w:rPr>
      </w:pPr>
    </w:p>
    <w:p w14:paraId="6C7D6776" w14:textId="77777777" w:rsidR="002A3633" w:rsidRPr="002A3633" w:rsidRDefault="002A3633" w:rsidP="002A3633">
      <w:pPr>
        <w:spacing w:after="160" w:line="360" w:lineRule="auto"/>
        <w:jc w:val="both"/>
        <w:rPr>
          <w:rFonts w:eastAsia="Calibri"/>
          <w:b/>
        </w:rPr>
      </w:pPr>
    </w:p>
    <w:p w14:paraId="21F6FB5A" w14:textId="77777777" w:rsidR="002A3633" w:rsidRPr="002A3633" w:rsidRDefault="002A3633" w:rsidP="002A3633">
      <w:pPr>
        <w:spacing w:after="160" w:line="360" w:lineRule="auto"/>
        <w:jc w:val="both"/>
        <w:rPr>
          <w:rFonts w:eastAsia="Calibri"/>
          <w:b/>
        </w:rPr>
      </w:pPr>
    </w:p>
    <w:p w14:paraId="1B156B50" w14:textId="77777777" w:rsidR="002A3633" w:rsidRPr="002A3633" w:rsidRDefault="002A3633" w:rsidP="002A3633">
      <w:pPr>
        <w:spacing w:after="160" w:line="360" w:lineRule="auto"/>
        <w:jc w:val="both"/>
        <w:rPr>
          <w:rFonts w:eastAsia="Calibri"/>
          <w:b/>
        </w:rPr>
      </w:pPr>
    </w:p>
    <w:p w14:paraId="1FC297B5" w14:textId="77777777" w:rsidR="002A3633" w:rsidRPr="002A3633" w:rsidRDefault="002A3633" w:rsidP="002A3633">
      <w:pPr>
        <w:spacing w:after="160" w:line="360" w:lineRule="auto"/>
        <w:jc w:val="both"/>
        <w:rPr>
          <w:rFonts w:eastAsia="Calibri"/>
          <w:b/>
        </w:rPr>
      </w:pPr>
    </w:p>
    <w:p w14:paraId="0742C4B6" w14:textId="77777777" w:rsidR="002A3633" w:rsidRPr="002A3633" w:rsidRDefault="002A3633" w:rsidP="002A3633">
      <w:pPr>
        <w:spacing w:after="160" w:line="360" w:lineRule="auto"/>
        <w:jc w:val="both"/>
        <w:rPr>
          <w:rFonts w:eastAsia="Calibri"/>
          <w:b/>
        </w:rPr>
      </w:pPr>
    </w:p>
    <w:p w14:paraId="2781384F" w14:textId="77777777" w:rsidR="002A3633" w:rsidRPr="002A3633" w:rsidRDefault="002A3633" w:rsidP="002A3633">
      <w:pPr>
        <w:spacing w:after="160" w:line="360" w:lineRule="auto"/>
        <w:jc w:val="both"/>
        <w:rPr>
          <w:rFonts w:eastAsia="Calibri"/>
          <w:b/>
        </w:rPr>
      </w:pPr>
    </w:p>
    <w:p w14:paraId="2359FF66" w14:textId="77777777" w:rsidR="002A3633" w:rsidRPr="002A3633" w:rsidRDefault="002A3633" w:rsidP="002A3633">
      <w:pPr>
        <w:spacing w:after="160" w:line="360" w:lineRule="auto"/>
        <w:jc w:val="both"/>
        <w:rPr>
          <w:rFonts w:eastAsia="Calibri"/>
          <w:b/>
        </w:rPr>
      </w:pPr>
    </w:p>
    <w:p w14:paraId="4EA7B795" w14:textId="77777777" w:rsidR="002A3633" w:rsidRPr="002A3633" w:rsidRDefault="002A3633" w:rsidP="002A3633">
      <w:pPr>
        <w:spacing w:after="160" w:line="360" w:lineRule="auto"/>
        <w:jc w:val="both"/>
        <w:rPr>
          <w:rFonts w:eastAsia="Calibri"/>
          <w:b/>
        </w:rPr>
      </w:pPr>
    </w:p>
    <w:p w14:paraId="133AAC91" w14:textId="77777777" w:rsidR="002A3633" w:rsidRPr="002A3633" w:rsidRDefault="002A3633" w:rsidP="002A3633">
      <w:pPr>
        <w:spacing w:after="160" w:line="360" w:lineRule="auto"/>
        <w:jc w:val="both"/>
        <w:rPr>
          <w:rFonts w:eastAsia="Calibri"/>
          <w:b/>
        </w:rPr>
      </w:pPr>
    </w:p>
    <w:p w14:paraId="4CFAFD8F" w14:textId="77777777" w:rsidR="002A3633" w:rsidRPr="002A3633" w:rsidRDefault="002A3633" w:rsidP="002A3633">
      <w:pPr>
        <w:spacing w:after="160" w:line="360" w:lineRule="auto"/>
        <w:jc w:val="both"/>
        <w:rPr>
          <w:rFonts w:eastAsia="Calibri"/>
          <w:b/>
        </w:rPr>
      </w:pPr>
    </w:p>
    <w:p w14:paraId="53DE2A58" w14:textId="77777777" w:rsidR="002A3633" w:rsidRPr="002A3633" w:rsidRDefault="002A3633" w:rsidP="002A3633">
      <w:pPr>
        <w:spacing w:after="160" w:line="360" w:lineRule="auto"/>
        <w:jc w:val="both"/>
        <w:rPr>
          <w:rFonts w:eastAsia="Calibri"/>
          <w:b/>
        </w:rPr>
      </w:pPr>
    </w:p>
    <w:p w14:paraId="5C235EB0" w14:textId="77777777" w:rsidR="00527D2B" w:rsidRPr="00527D2B" w:rsidRDefault="00527D2B" w:rsidP="00527D2B"/>
    <w:p w14:paraId="53F46C97" w14:textId="77777777" w:rsidR="002A3633" w:rsidRPr="00783065" w:rsidRDefault="006C1ADF" w:rsidP="006255FB">
      <w:pPr>
        <w:pStyle w:val="Heading1"/>
        <w:jc w:val="center"/>
        <w:rPr>
          <w:rFonts w:eastAsia="Calibri"/>
          <w:b w:val="0"/>
          <w:bCs/>
          <w:color w:val="000000" w:themeColor="text1"/>
          <w:szCs w:val="24"/>
        </w:rPr>
      </w:pPr>
      <w:bookmarkStart w:id="7" w:name="_Toc96790134"/>
      <w:r w:rsidRPr="00783065">
        <w:rPr>
          <w:rFonts w:eastAsia="Calibri"/>
          <w:bCs/>
          <w:color w:val="000000" w:themeColor="text1"/>
          <w:szCs w:val="24"/>
        </w:rPr>
        <w:lastRenderedPageBreak/>
        <w:t>OPERATIONAL DEFINITIONS</w:t>
      </w:r>
      <w:bookmarkEnd w:id="7"/>
    </w:p>
    <w:p w14:paraId="62F6B0D9" w14:textId="77777777" w:rsidR="002A3633" w:rsidRPr="002A3633" w:rsidRDefault="006C1ADF" w:rsidP="00527D2B">
      <w:pPr>
        <w:spacing w:before="100" w:beforeAutospacing="1" w:after="160" w:line="360" w:lineRule="auto"/>
        <w:jc w:val="both"/>
        <w:rPr>
          <w:rFonts w:eastAsia="Calibri"/>
        </w:rPr>
      </w:pPr>
      <w:r w:rsidRPr="002A3633">
        <w:rPr>
          <w:rFonts w:eastAsia="Calibri"/>
          <w:b/>
        </w:rPr>
        <w:t>Effects</w:t>
      </w:r>
      <w:r w:rsidRPr="002A3633">
        <w:rPr>
          <w:rFonts w:eastAsia="Calibri"/>
        </w:rPr>
        <w:t xml:space="preserve"> - something that is produced by an agency or cause; result; consequence:</w:t>
      </w:r>
    </w:p>
    <w:p w14:paraId="2CEB666D" w14:textId="77777777" w:rsidR="002A3633" w:rsidRPr="002A3633" w:rsidRDefault="006C1ADF" w:rsidP="002A3633">
      <w:pPr>
        <w:spacing w:after="160" w:line="360" w:lineRule="auto"/>
        <w:jc w:val="both"/>
        <w:rPr>
          <w:rFonts w:eastAsia="Calibri"/>
        </w:rPr>
      </w:pPr>
      <w:r w:rsidRPr="002A3633">
        <w:rPr>
          <w:rFonts w:eastAsia="Calibri"/>
          <w:b/>
        </w:rPr>
        <w:t>Business</w:t>
      </w:r>
      <w:r w:rsidRPr="002A3633">
        <w:rPr>
          <w:rFonts w:eastAsia="Calibri"/>
        </w:rPr>
        <w:t xml:space="preserve"> is making one's living or making money by producing or buying and selling products. Simply put, it is "any activity or enterprise entered into for profit". It does not mean it is a company, a corporation, a partnership, or has any such formal organization, but it can range from a street peddler to General Motors.</w:t>
      </w:r>
    </w:p>
    <w:p w14:paraId="5DC52529" w14:textId="77777777" w:rsidR="002A3633" w:rsidRPr="002A3633" w:rsidRDefault="006C1ADF" w:rsidP="002A3633">
      <w:pPr>
        <w:spacing w:after="160" w:line="360" w:lineRule="auto"/>
        <w:jc w:val="both"/>
        <w:rPr>
          <w:rFonts w:eastAsia="Calibri"/>
        </w:rPr>
      </w:pPr>
      <w:r w:rsidRPr="002A3633">
        <w:rPr>
          <w:rFonts w:eastAsia="Calibri"/>
          <w:b/>
        </w:rPr>
        <w:t>Load shedding</w:t>
      </w:r>
      <w:r w:rsidRPr="002A3633">
        <w:rPr>
          <w:rFonts w:eastAsia="Calibri"/>
        </w:rPr>
        <w:t xml:space="preserve"> - is the method of deliberately reducing demand (load) on the energy generation system by temporarily switching off energy distribution to different geographical </w:t>
      </w:r>
      <w:r w:rsidR="001810F3" w:rsidRPr="002A3633">
        <w:rPr>
          <w:rFonts w:eastAsia="Calibri"/>
        </w:rPr>
        <w:t>areas.</w:t>
      </w:r>
    </w:p>
    <w:p w14:paraId="6F2F6D42" w14:textId="77777777" w:rsidR="002A3633" w:rsidRPr="002A3633" w:rsidRDefault="006C1ADF" w:rsidP="002A3633">
      <w:pPr>
        <w:spacing w:after="160" w:line="360" w:lineRule="auto"/>
        <w:jc w:val="both"/>
        <w:rPr>
          <w:rFonts w:eastAsia="Calibri"/>
        </w:rPr>
      </w:pPr>
      <w:r w:rsidRPr="002A3633">
        <w:rPr>
          <w:rFonts w:eastAsia="Calibri"/>
        </w:rPr>
        <w:t xml:space="preserve"> </w:t>
      </w:r>
      <w:r w:rsidRPr="002A3633">
        <w:rPr>
          <w:rFonts w:eastAsia="Calibri"/>
          <w:b/>
        </w:rPr>
        <w:t>SME</w:t>
      </w:r>
      <w:r w:rsidRPr="002A3633">
        <w:rPr>
          <w:rFonts w:eastAsia="Calibri"/>
        </w:rPr>
        <w:t xml:space="preserve"> - Small and Medium enterprises are privately owned corporations, partnerships, or sole proprietorships with fewer employees and less annual revenue than a regular-sized business or corporation.  </w:t>
      </w:r>
    </w:p>
    <w:p w14:paraId="097F753D" w14:textId="77777777" w:rsidR="002A3633" w:rsidRPr="002A3633" w:rsidRDefault="006C1ADF" w:rsidP="002A3633">
      <w:pPr>
        <w:spacing w:after="160" w:line="360" w:lineRule="auto"/>
        <w:jc w:val="both"/>
        <w:rPr>
          <w:rFonts w:eastAsia="Calibri"/>
          <w:i/>
        </w:rPr>
      </w:pPr>
      <w:r w:rsidRPr="002A3633">
        <w:rPr>
          <w:rFonts w:eastAsia="Calibri"/>
          <w:b/>
          <w:iCs/>
        </w:rPr>
        <w:t xml:space="preserve">Viability- </w:t>
      </w:r>
      <w:r w:rsidRPr="002A3633">
        <w:rPr>
          <w:rFonts w:eastAsia="Calibri"/>
          <w:bCs/>
          <w:iCs/>
        </w:rPr>
        <w:t>the capacity to operate or be sustained, especially under certain conditions.</w:t>
      </w:r>
    </w:p>
    <w:p w14:paraId="79C16D2A" w14:textId="77777777" w:rsidR="002A3633" w:rsidRPr="002A3633" w:rsidRDefault="002A3633" w:rsidP="002A3633">
      <w:pPr>
        <w:spacing w:after="160" w:line="360" w:lineRule="auto"/>
        <w:jc w:val="both"/>
        <w:rPr>
          <w:rFonts w:eastAsia="Calibri"/>
        </w:rPr>
      </w:pPr>
    </w:p>
    <w:p w14:paraId="0C85D374" w14:textId="77777777" w:rsidR="002A3633" w:rsidRPr="002A3633" w:rsidRDefault="002A3633" w:rsidP="002A3633">
      <w:pPr>
        <w:spacing w:after="160" w:line="360" w:lineRule="auto"/>
        <w:jc w:val="both"/>
        <w:rPr>
          <w:rFonts w:eastAsia="Calibri"/>
          <w:b/>
        </w:rPr>
      </w:pPr>
    </w:p>
    <w:p w14:paraId="050DD1E6" w14:textId="77777777" w:rsidR="002A3633" w:rsidRPr="002A3633" w:rsidRDefault="002A3633" w:rsidP="002A3633">
      <w:pPr>
        <w:spacing w:after="160" w:line="360" w:lineRule="auto"/>
        <w:jc w:val="both"/>
        <w:rPr>
          <w:rFonts w:eastAsia="Calibri"/>
          <w:b/>
        </w:rPr>
      </w:pPr>
    </w:p>
    <w:p w14:paraId="7E3A2657" w14:textId="77777777" w:rsidR="002A3633" w:rsidRPr="002A3633" w:rsidRDefault="002A3633" w:rsidP="002A3633">
      <w:pPr>
        <w:spacing w:after="160" w:line="360" w:lineRule="auto"/>
        <w:jc w:val="both"/>
        <w:rPr>
          <w:rFonts w:eastAsia="Calibri"/>
          <w:b/>
        </w:rPr>
      </w:pPr>
    </w:p>
    <w:p w14:paraId="17DDC3E1" w14:textId="5F1C44BB" w:rsidR="002A3633" w:rsidRDefault="002A3633" w:rsidP="002A3633">
      <w:pPr>
        <w:spacing w:after="160" w:line="360" w:lineRule="auto"/>
        <w:jc w:val="both"/>
        <w:rPr>
          <w:rFonts w:eastAsia="Calibri"/>
          <w:b/>
        </w:rPr>
      </w:pPr>
    </w:p>
    <w:p w14:paraId="5A85A11C" w14:textId="53828D95" w:rsidR="00DD1548" w:rsidRDefault="00DD1548" w:rsidP="002A3633">
      <w:pPr>
        <w:spacing w:after="160" w:line="360" w:lineRule="auto"/>
        <w:jc w:val="both"/>
        <w:rPr>
          <w:rFonts w:eastAsia="Calibri"/>
          <w:b/>
        </w:rPr>
      </w:pPr>
    </w:p>
    <w:p w14:paraId="527E61DF" w14:textId="77777777" w:rsidR="00DD1548" w:rsidRPr="002A3633" w:rsidRDefault="00DD1548" w:rsidP="002A3633">
      <w:pPr>
        <w:spacing w:after="160" w:line="360" w:lineRule="auto"/>
        <w:jc w:val="both"/>
        <w:rPr>
          <w:rFonts w:eastAsia="Calibri"/>
          <w:b/>
        </w:rPr>
      </w:pPr>
    </w:p>
    <w:p w14:paraId="31B05459" w14:textId="77777777" w:rsidR="002A3633" w:rsidRPr="002A3633" w:rsidRDefault="002A3633" w:rsidP="002A3633">
      <w:pPr>
        <w:spacing w:after="160" w:line="360" w:lineRule="auto"/>
        <w:jc w:val="both"/>
        <w:rPr>
          <w:rFonts w:eastAsia="Calibri"/>
          <w:b/>
        </w:rPr>
      </w:pPr>
    </w:p>
    <w:p w14:paraId="54A0AA5B" w14:textId="77777777" w:rsidR="002A3633" w:rsidRPr="002A3633" w:rsidRDefault="002A3633" w:rsidP="002A3633">
      <w:pPr>
        <w:spacing w:after="160" w:line="360" w:lineRule="auto"/>
        <w:jc w:val="both"/>
        <w:rPr>
          <w:rFonts w:eastAsia="Calibri"/>
          <w:b/>
        </w:rPr>
      </w:pPr>
    </w:p>
    <w:p w14:paraId="32B43E99" w14:textId="77777777" w:rsidR="002A3633" w:rsidRPr="002A3633" w:rsidRDefault="002A3633" w:rsidP="002A3633">
      <w:pPr>
        <w:spacing w:after="160" w:line="360" w:lineRule="auto"/>
        <w:jc w:val="both"/>
        <w:rPr>
          <w:rFonts w:eastAsia="Calibri"/>
          <w:b/>
        </w:rPr>
      </w:pPr>
    </w:p>
    <w:p w14:paraId="3736E548" w14:textId="77777777" w:rsidR="002B3953" w:rsidRDefault="002B3953" w:rsidP="002A3633">
      <w:pPr>
        <w:spacing w:after="160" w:line="360" w:lineRule="auto"/>
        <w:jc w:val="both"/>
        <w:rPr>
          <w:rFonts w:eastAsia="Calibri"/>
          <w:b/>
        </w:rPr>
      </w:pPr>
    </w:p>
    <w:p w14:paraId="5006D4FF" w14:textId="77777777" w:rsidR="004075E0" w:rsidRDefault="004075E0" w:rsidP="002A3633">
      <w:pPr>
        <w:spacing w:after="160" w:line="360" w:lineRule="auto"/>
        <w:jc w:val="both"/>
        <w:rPr>
          <w:rFonts w:eastAsia="Calibri"/>
          <w:b/>
        </w:rPr>
      </w:pPr>
    </w:p>
    <w:sdt>
      <w:sdtPr>
        <w:rPr>
          <w:rFonts w:asciiTheme="minorHAnsi" w:eastAsiaTheme="minorHAnsi" w:hAnsiTheme="minorHAnsi" w:cstheme="minorBidi"/>
          <w:b w:val="0"/>
          <w:color w:val="auto"/>
          <w:sz w:val="22"/>
          <w:szCs w:val="22"/>
        </w:rPr>
        <w:id w:val="-2074258454"/>
        <w:docPartObj>
          <w:docPartGallery w:val="Table of Contents"/>
          <w:docPartUnique/>
        </w:docPartObj>
      </w:sdtPr>
      <w:sdtEndPr>
        <w:rPr>
          <w:rFonts w:ascii="Times New Roman" w:eastAsia="Times New Roman" w:hAnsi="Times New Roman" w:cs="Times New Roman"/>
          <w:bCs/>
          <w:noProof/>
          <w:sz w:val="24"/>
          <w:szCs w:val="24"/>
        </w:rPr>
      </w:sdtEndPr>
      <w:sdtContent>
        <w:p w14:paraId="31260C4F" w14:textId="77777777" w:rsidR="00527D2B" w:rsidRPr="00392610" w:rsidRDefault="006C1ADF" w:rsidP="00392610">
          <w:pPr>
            <w:pStyle w:val="TOCHeading"/>
            <w:jc w:val="center"/>
            <w:rPr>
              <w:rStyle w:val="Heading1Char"/>
              <w:rFonts w:eastAsiaTheme="majorEastAsia"/>
              <w:b/>
              <w:bCs/>
              <w:color w:val="auto"/>
              <w:szCs w:val="24"/>
            </w:rPr>
          </w:pPr>
          <w:r w:rsidRPr="00392610">
            <w:rPr>
              <w:rStyle w:val="Heading1Char"/>
              <w:rFonts w:eastAsiaTheme="minorHAnsi"/>
              <w:b/>
              <w:bCs/>
              <w:color w:val="auto"/>
              <w:szCs w:val="24"/>
            </w:rPr>
            <w:t xml:space="preserve">TABLE OF </w:t>
          </w:r>
          <w:r w:rsidRPr="00392610">
            <w:rPr>
              <w:rStyle w:val="Heading1Char"/>
              <w:rFonts w:eastAsiaTheme="majorEastAsia"/>
              <w:b/>
              <w:bCs/>
              <w:color w:val="auto"/>
              <w:szCs w:val="24"/>
            </w:rPr>
            <w:t>CONTENTS</w:t>
          </w:r>
        </w:p>
        <w:p w14:paraId="1BB30C17" w14:textId="643F801C" w:rsidR="00527D2B" w:rsidRPr="00BB543C" w:rsidRDefault="00ED6495" w:rsidP="00ED6495">
          <w:pPr>
            <w:tabs>
              <w:tab w:val="left" w:pos="6130"/>
            </w:tabs>
            <w:jc w:val="both"/>
            <w:rPr>
              <w:i/>
              <w:iCs/>
            </w:rPr>
          </w:pPr>
          <w:r>
            <w:rPr>
              <w:i/>
              <w:iCs/>
            </w:rPr>
            <w:tab/>
          </w:r>
        </w:p>
        <w:p w14:paraId="6A6B44B6" w14:textId="77777777" w:rsidR="00D4459B" w:rsidRPr="00D4459B" w:rsidRDefault="006C1ADF">
          <w:pPr>
            <w:pStyle w:val="TOC1"/>
            <w:tabs>
              <w:tab w:val="right" w:leader="dot" w:pos="9350"/>
            </w:tabs>
            <w:rPr>
              <w:rFonts w:ascii="Times New Roman" w:eastAsiaTheme="minorEastAsia" w:hAnsi="Times New Roman" w:cs="Times New Roman"/>
              <w:noProof/>
              <w:sz w:val="24"/>
              <w:szCs w:val="24"/>
              <w:lang w:val="en-GB"/>
            </w:rPr>
          </w:pPr>
          <w:r w:rsidRPr="00BB543C">
            <w:rPr>
              <w:rFonts w:ascii="Times New Roman" w:hAnsi="Times New Roman" w:cs="Times New Roman"/>
              <w:i/>
              <w:iCs/>
              <w:sz w:val="24"/>
              <w:szCs w:val="24"/>
            </w:rPr>
            <w:fldChar w:fldCharType="begin"/>
          </w:r>
          <w:r w:rsidRPr="00BB543C">
            <w:rPr>
              <w:rFonts w:ascii="Times New Roman" w:hAnsi="Times New Roman" w:cs="Times New Roman"/>
              <w:i/>
              <w:iCs/>
              <w:sz w:val="24"/>
              <w:szCs w:val="24"/>
            </w:rPr>
            <w:instrText xml:space="preserve"> TOC \o "1-3" \h \z \u </w:instrText>
          </w:r>
          <w:r w:rsidRPr="00BB543C">
            <w:rPr>
              <w:rFonts w:ascii="Times New Roman" w:hAnsi="Times New Roman" w:cs="Times New Roman"/>
              <w:i/>
              <w:iCs/>
              <w:sz w:val="24"/>
              <w:szCs w:val="24"/>
            </w:rPr>
            <w:fldChar w:fldCharType="separate"/>
          </w:r>
          <w:hyperlink w:anchor="_Toc96790130" w:history="1">
            <w:r w:rsidR="00D4459B" w:rsidRPr="00D4459B">
              <w:rPr>
                <w:rStyle w:val="Hyperlink"/>
                <w:rFonts w:ascii="Times New Roman" w:eastAsia="Calibri" w:hAnsi="Times New Roman" w:cs="Times New Roman"/>
                <w:bCs/>
                <w:noProof/>
                <w:sz w:val="24"/>
                <w:szCs w:val="24"/>
              </w:rPr>
              <w:t>ABSTRACT</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_Toc96790130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i</w:t>
            </w:r>
            <w:r w:rsidR="00D4459B" w:rsidRPr="00D4459B">
              <w:rPr>
                <w:rFonts w:ascii="Times New Roman" w:hAnsi="Times New Roman" w:cs="Times New Roman"/>
                <w:noProof/>
                <w:webHidden/>
                <w:sz w:val="24"/>
                <w:szCs w:val="24"/>
              </w:rPr>
              <w:fldChar w:fldCharType="end"/>
            </w:r>
          </w:hyperlink>
        </w:p>
        <w:p w14:paraId="3037DB4D"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1" w:history="1">
            <w:r w:rsidR="00D4459B" w:rsidRPr="00D4459B">
              <w:rPr>
                <w:rStyle w:val="Hyperlink"/>
                <w:rFonts w:ascii="Times New Roman" w:eastAsia="Calibri" w:hAnsi="Times New Roman" w:cs="Times New Roman"/>
                <w:noProof/>
                <w:sz w:val="24"/>
                <w:szCs w:val="24"/>
              </w:rPr>
              <w:t>DECLARATION</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_Toc96790131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ii</w:t>
            </w:r>
            <w:r w:rsidR="00D4459B" w:rsidRPr="00D4459B">
              <w:rPr>
                <w:rFonts w:ascii="Times New Roman" w:hAnsi="Times New Roman" w:cs="Times New Roman"/>
                <w:noProof/>
                <w:webHidden/>
                <w:sz w:val="24"/>
                <w:szCs w:val="24"/>
              </w:rPr>
              <w:fldChar w:fldCharType="end"/>
            </w:r>
          </w:hyperlink>
        </w:p>
        <w:p w14:paraId="69E4E300"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2" w:history="1">
            <w:r w:rsidR="00D4459B" w:rsidRPr="00D4459B">
              <w:rPr>
                <w:rStyle w:val="Hyperlink"/>
                <w:rFonts w:ascii="Times New Roman" w:eastAsia="Calibri" w:hAnsi="Times New Roman" w:cs="Times New Roman"/>
                <w:bCs/>
                <w:noProof/>
                <w:sz w:val="24"/>
                <w:szCs w:val="24"/>
              </w:rPr>
              <w:t>APPROVAL</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_Toc96790132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iii</w:t>
            </w:r>
            <w:r w:rsidR="00D4459B" w:rsidRPr="00D4459B">
              <w:rPr>
                <w:rFonts w:ascii="Times New Roman" w:hAnsi="Times New Roman" w:cs="Times New Roman"/>
                <w:noProof/>
                <w:webHidden/>
                <w:sz w:val="24"/>
                <w:szCs w:val="24"/>
              </w:rPr>
              <w:fldChar w:fldCharType="end"/>
            </w:r>
          </w:hyperlink>
        </w:p>
        <w:p w14:paraId="0CE56287"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3" w:history="1">
            <w:r w:rsidR="00D4459B" w:rsidRPr="00D4459B">
              <w:rPr>
                <w:rStyle w:val="Hyperlink"/>
                <w:rFonts w:ascii="Times New Roman" w:eastAsia="Calibri" w:hAnsi="Times New Roman" w:cs="Times New Roman"/>
                <w:bCs/>
                <w:noProof/>
                <w:sz w:val="24"/>
                <w:szCs w:val="24"/>
              </w:rPr>
              <w:t>ACRONYMS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_Toc96790133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iv</w:t>
            </w:r>
            <w:r w:rsidR="00D4459B" w:rsidRPr="00D4459B">
              <w:rPr>
                <w:rFonts w:ascii="Times New Roman" w:hAnsi="Times New Roman" w:cs="Times New Roman"/>
                <w:noProof/>
                <w:webHidden/>
                <w:sz w:val="24"/>
                <w:szCs w:val="24"/>
              </w:rPr>
              <w:fldChar w:fldCharType="end"/>
            </w:r>
          </w:hyperlink>
        </w:p>
        <w:p w14:paraId="57017B41"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4" w:history="1">
            <w:r w:rsidR="00D4459B" w:rsidRPr="00D4459B">
              <w:rPr>
                <w:rStyle w:val="Hyperlink"/>
                <w:rFonts w:ascii="Times New Roman" w:eastAsia="Calibri" w:hAnsi="Times New Roman" w:cs="Times New Roman"/>
                <w:bCs/>
                <w:noProof/>
                <w:sz w:val="24"/>
                <w:szCs w:val="24"/>
              </w:rPr>
              <w:t>OPERATIONAL DEFINITIONS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_Toc96790134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v</w:t>
            </w:r>
            <w:r w:rsidR="00D4459B" w:rsidRPr="00D4459B">
              <w:rPr>
                <w:rFonts w:ascii="Times New Roman" w:hAnsi="Times New Roman" w:cs="Times New Roman"/>
                <w:noProof/>
                <w:webHidden/>
                <w:sz w:val="24"/>
                <w:szCs w:val="24"/>
              </w:rPr>
              <w:fldChar w:fldCharType="end"/>
            </w:r>
          </w:hyperlink>
        </w:p>
        <w:p w14:paraId="6EE25EE0"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5" w:history="1">
            <w:r w:rsidR="00D4459B" w:rsidRPr="00D4459B">
              <w:rPr>
                <w:rStyle w:val="Hyperlink"/>
                <w:rFonts w:ascii="Times New Roman" w:hAnsi="Times New Roman" w:cs="Times New Roman"/>
                <w:bCs/>
                <w:noProof/>
                <w:sz w:val="24"/>
                <w:szCs w:val="24"/>
              </w:rPr>
              <w:t>LIST OF FIGURES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_Toc96790135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viii</w:t>
            </w:r>
            <w:r w:rsidR="00D4459B" w:rsidRPr="00D4459B">
              <w:rPr>
                <w:rFonts w:ascii="Times New Roman" w:hAnsi="Times New Roman" w:cs="Times New Roman"/>
                <w:noProof/>
                <w:webHidden/>
                <w:sz w:val="24"/>
                <w:szCs w:val="24"/>
              </w:rPr>
              <w:fldChar w:fldCharType="end"/>
            </w:r>
          </w:hyperlink>
        </w:p>
        <w:p w14:paraId="7D5EB7A6"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6" w:history="1">
            <w:r w:rsidR="00D4459B" w:rsidRPr="00D4459B">
              <w:rPr>
                <w:rStyle w:val="Hyperlink"/>
                <w:rFonts w:ascii="Times New Roman" w:hAnsi="Times New Roman" w:cs="Times New Roman"/>
                <w:bCs/>
                <w:noProof/>
                <w:sz w:val="24"/>
                <w:szCs w:val="24"/>
              </w:rPr>
              <w:t>LIST OF TABLES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_Toc96790136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ix</w:t>
            </w:r>
            <w:r w:rsidR="00D4459B" w:rsidRPr="00D4459B">
              <w:rPr>
                <w:rFonts w:ascii="Times New Roman" w:hAnsi="Times New Roman" w:cs="Times New Roman"/>
                <w:noProof/>
                <w:webHidden/>
                <w:sz w:val="24"/>
                <w:szCs w:val="24"/>
              </w:rPr>
              <w:fldChar w:fldCharType="end"/>
            </w:r>
          </w:hyperlink>
        </w:p>
        <w:p w14:paraId="35B85A4F"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7" w:history="1">
            <w:r w:rsidR="00D4459B" w:rsidRPr="00D4459B">
              <w:rPr>
                <w:rStyle w:val="Hyperlink"/>
                <w:rFonts w:ascii="Times New Roman" w:eastAsia="Calibri" w:hAnsi="Times New Roman" w:cs="Times New Roman"/>
                <w:b/>
                <w:bCs/>
                <w:noProof/>
                <w:sz w:val="24"/>
                <w:szCs w:val="24"/>
              </w:rPr>
              <w:t>CHAPTER ONE: INTRODUCTION</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_Toc96790137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1</w:t>
            </w:r>
            <w:r w:rsidR="00D4459B" w:rsidRPr="00D4459B">
              <w:rPr>
                <w:rFonts w:ascii="Times New Roman" w:hAnsi="Times New Roman" w:cs="Times New Roman"/>
                <w:noProof/>
                <w:webHidden/>
                <w:sz w:val="24"/>
                <w:szCs w:val="24"/>
              </w:rPr>
              <w:fldChar w:fldCharType="end"/>
            </w:r>
          </w:hyperlink>
        </w:p>
        <w:p w14:paraId="7C6D5E0A" w14:textId="7B0F170F" w:rsidR="00D4459B" w:rsidRPr="00D4459B" w:rsidRDefault="002E2028">
          <w:pPr>
            <w:pStyle w:val="TOC1"/>
            <w:tabs>
              <w:tab w:val="left" w:pos="660"/>
              <w:tab w:val="right" w:leader="dot" w:pos="9350"/>
            </w:tabs>
            <w:rPr>
              <w:rFonts w:ascii="Times New Roman" w:eastAsiaTheme="minorEastAsia" w:hAnsi="Times New Roman" w:cs="Times New Roman"/>
              <w:noProof/>
              <w:sz w:val="24"/>
              <w:szCs w:val="24"/>
              <w:lang w:val="en-GB"/>
            </w:rPr>
          </w:pPr>
          <w:hyperlink w:anchor="_Toc96790138" w:history="1">
            <w:r w:rsidR="00D4459B" w:rsidRPr="00D4459B">
              <w:rPr>
                <w:rStyle w:val="Hyperlink"/>
                <w:rFonts w:ascii="Times New Roman" w:eastAsia="Calibri" w:hAnsi="Times New Roman" w:cs="Times New Roman"/>
                <w:bCs/>
                <w:noProof/>
                <w:sz w:val="24"/>
                <w:szCs w:val="24"/>
              </w:rPr>
              <w:t>1.1</w:t>
            </w:r>
            <w:r w:rsidR="00D4459B">
              <w:rPr>
                <w:rStyle w:val="Hyperlink"/>
                <w:rFonts w:ascii="Times New Roman" w:eastAsia="Calibri" w:hAnsi="Times New Roman" w:cs="Times New Roman"/>
                <w:bCs/>
                <w:noProof/>
                <w:sz w:val="24"/>
                <w:szCs w:val="24"/>
              </w:rPr>
              <w:t xml:space="preserve"> </w:t>
            </w:r>
            <w:r w:rsidR="00D4459B" w:rsidRPr="00D4459B">
              <w:rPr>
                <w:rStyle w:val="Hyperlink"/>
                <w:rFonts w:ascii="Times New Roman" w:eastAsia="Calibri" w:hAnsi="Times New Roman" w:cs="Times New Roman"/>
                <w:bCs/>
                <w:noProof/>
                <w:sz w:val="24"/>
                <w:szCs w:val="24"/>
              </w:rPr>
              <w:t>Background</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_Toc96790138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1</w:t>
            </w:r>
            <w:r w:rsidR="00D4459B" w:rsidRPr="00D4459B">
              <w:rPr>
                <w:rFonts w:ascii="Times New Roman" w:hAnsi="Times New Roman" w:cs="Times New Roman"/>
                <w:noProof/>
                <w:webHidden/>
                <w:sz w:val="24"/>
                <w:szCs w:val="24"/>
              </w:rPr>
              <w:fldChar w:fldCharType="end"/>
            </w:r>
          </w:hyperlink>
        </w:p>
        <w:p w14:paraId="0ABDA191"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39" w:history="1">
            <w:r w:rsidR="00D4459B" w:rsidRPr="00D4459B">
              <w:rPr>
                <w:rStyle w:val="Hyperlink"/>
                <w:rFonts w:ascii="Times New Roman" w:eastAsia="Calibri" w:hAnsi="Times New Roman" w:cs="Times New Roman"/>
                <w:bCs/>
                <w:noProof/>
                <w:sz w:val="24"/>
                <w:szCs w:val="24"/>
              </w:rPr>
              <w:t>1.1.1 Electricity Supply in Zambia</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_Toc96790139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w:t>
            </w:r>
            <w:r w:rsidR="00D4459B" w:rsidRPr="00D4459B">
              <w:rPr>
                <w:rFonts w:ascii="Times New Roman" w:hAnsi="Times New Roman" w:cs="Times New Roman"/>
                <w:noProof/>
                <w:webHidden/>
                <w:sz w:val="24"/>
                <w:szCs w:val="24"/>
              </w:rPr>
              <w:fldChar w:fldCharType="end"/>
            </w:r>
          </w:hyperlink>
        </w:p>
        <w:p w14:paraId="27EBFBF0"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0" w:history="1">
            <w:r w:rsidR="00D4459B" w:rsidRPr="00D4459B">
              <w:rPr>
                <w:rStyle w:val="Hyperlink"/>
                <w:rFonts w:ascii="Times New Roman" w:eastAsia="Calibri" w:hAnsi="Times New Roman" w:cs="Times New Roman"/>
                <w:bCs/>
                <w:noProof/>
                <w:sz w:val="24"/>
                <w:szCs w:val="24"/>
              </w:rPr>
              <w:t>1.2 Statement of the Problem</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_Toc96790140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3</w:t>
            </w:r>
            <w:r w:rsidR="00D4459B" w:rsidRPr="00D4459B">
              <w:rPr>
                <w:rFonts w:ascii="Times New Roman" w:hAnsi="Times New Roman" w:cs="Times New Roman"/>
                <w:noProof/>
                <w:webHidden/>
                <w:sz w:val="24"/>
                <w:szCs w:val="24"/>
              </w:rPr>
              <w:fldChar w:fldCharType="end"/>
            </w:r>
          </w:hyperlink>
        </w:p>
        <w:p w14:paraId="232CEBDF"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1" w:history="1">
            <w:r w:rsidR="00D4459B" w:rsidRPr="00D4459B">
              <w:rPr>
                <w:rStyle w:val="Hyperlink"/>
                <w:rFonts w:ascii="Times New Roman" w:eastAsia="Calibri" w:hAnsi="Times New Roman" w:cs="Times New Roman"/>
                <w:bCs/>
                <w:noProof/>
                <w:sz w:val="24"/>
                <w:szCs w:val="24"/>
              </w:rPr>
              <w:t xml:space="preserve">1.3. </w:t>
            </w:r>
            <w:r w:rsidR="00D4459B" w:rsidRPr="00D4459B">
              <w:rPr>
                <w:rStyle w:val="Hyperlink"/>
                <w:rFonts w:ascii="Times New Roman" w:hAnsi="Times New Roman" w:cs="Times New Roman"/>
                <w:bCs/>
                <w:noProof/>
                <w:sz w:val="24"/>
                <w:szCs w:val="24"/>
              </w:rPr>
              <w:t>Purpose of the study</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_Toc96790141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w:t>
            </w:r>
            <w:r w:rsidR="00D4459B" w:rsidRPr="00D4459B">
              <w:rPr>
                <w:rFonts w:ascii="Times New Roman" w:hAnsi="Times New Roman" w:cs="Times New Roman"/>
                <w:noProof/>
                <w:webHidden/>
                <w:sz w:val="24"/>
                <w:szCs w:val="24"/>
              </w:rPr>
              <w:fldChar w:fldCharType="end"/>
            </w:r>
          </w:hyperlink>
        </w:p>
        <w:p w14:paraId="0D61A102"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2" w:history="1">
            <w:r w:rsidR="00D4459B" w:rsidRPr="00D4459B">
              <w:rPr>
                <w:rStyle w:val="Hyperlink"/>
                <w:rFonts w:ascii="Times New Roman" w:eastAsia="Calibri" w:hAnsi="Times New Roman" w:cs="Times New Roman"/>
                <w:bCs/>
                <w:noProof/>
                <w:sz w:val="24"/>
                <w:szCs w:val="24"/>
              </w:rPr>
              <w:t>1.4 Objectives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_Toc96790142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w:t>
            </w:r>
            <w:r w:rsidR="00D4459B" w:rsidRPr="00D4459B">
              <w:rPr>
                <w:rFonts w:ascii="Times New Roman" w:hAnsi="Times New Roman" w:cs="Times New Roman"/>
                <w:noProof/>
                <w:webHidden/>
                <w:sz w:val="24"/>
                <w:szCs w:val="24"/>
              </w:rPr>
              <w:fldChar w:fldCharType="end"/>
            </w:r>
          </w:hyperlink>
        </w:p>
        <w:p w14:paraId="756A78C7"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3" w:history="1">
            <w:r w:rsidR="00D4459B" w:rsidRPr="00D4459B">
              <w:rPr>
                <w:rStyle w:val="Hyperlink"/>
                <w:rFonts w:ascii="Times New Roman" w:eastAsia="Calibri" w:hAnsi="Times New Roman" w:cs="Times New Roman"/>
                <w:bCs/>
                <w:noProof/>
                <w:sz w:val="24"/>
                <w:szCs w:val="24"/>
              </w:rPr>
              <w:t>1.4.1 General Objective</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_Toc96790143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w:t>
            </w:r>
            <w:r w:rsidR="00D4459B" w:rsidRPr="00D4459B">
              <w:rPr>
                <w:rFonts w:ascii="Times New Roman" w:hAnsi="Times New Roman" w:cs="Times New Roman"/>
                <w:noProof/>
                <w:webHidden/>
                <w:sz w:val="24"/>
                <w:szCs w:val="24"/>
              </w:rPr>
              <w:fldChar w:fldCharType="end"/>
            </w:r>
          </w:hyperlink>
        </w:p>
        <w:p w14:paraId="10A86D32"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4" w:history="1">
            <w:r w:rsidR="00D4459B" w:rsidRPr="00D4459B">
              <w:rPr>
                <w:rStyle w:val="Hyperlink"/>
                <w:rFonts w:ascii="Times New Roman" w:eastAsia="Calibri" w:hAnsi="Times New Roman" w:cs="Times New Roman"/>
                <w:bCs/>
                <w:noProof/>
                <w:sz w:val="24"/>
                <w:szCs w:val="24"/>
              </w:rPr>
              <w:t>1.4.2 Specific Objectives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_Toc96790144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w:t>
            </w:r>
            <w:r w:rsidR="00D4459B" w:rsidRPr="00D4459B">
              <w:rPr>
                <w:rFonts w:ascii="Times New Roman" w:hAnsi="Times New Roman" w:cs="Times New Roman"/>
                <w:noProof/>
                <w:webHidden/>
                <w:sz w:val="24"/>
                <w:szCs w:val="24"/>
              </w:rPr>
              <w:fldChar w:fldCharType="end"/>
            </w:r>
          </w:hyperlink>
        </w:p>
        <w:p w14:paraId="2871D73B"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5" w:history="1">
            <w:r w:rsidR="00D4459B" w:rsidRPr="00D4459B">
              <w:rPr>
                <w:rStyle w:val="Hyperlink"/>
                <w:rFonts w:ascii="Times New Roman" w:eastAsia="Calibri" w:hAnsi="Times New Roman" w:cs="Times New Roman"/>
                <w:bCs/>
                <w:noProof/>
                <w:sz w:val="24"/>
                <w:szCs w:val="24"/>
              </w:rPr>
              <w:t>1.5 Research questions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_Toc96790145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w:t>
            </w:r>
            <w:r w:rsidR="00D4459B" w:rsidRPr="00D4459B">
              <w:rPr>
                <w:rFonts w:ascii="Times New Roman" w:hAnsi="Times New Roman" w:cs="Times New Roman"/>
                <w:noProof/>
                <w:webHidden/>
                <w:sz w:val="24"/>
                <w:szCs w:val="24"/>
              </w:rPr>
              <w:fldChar w:fldCharType="end"/>
            </w:r>
          </w:hyperlink>
        </w:p>
        <w:p w14:paraId="325AB186"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6" w:history="1">
            <w:r w:rsidR="00D4459B" w:rsidRPr="00D4459B">
              <w:rPr>
                <w:rStyle w:val="Hyperlink"/>
                <w:rFonts w:ascii="Times New Roman" w:eastAsia="Calibri" w:hAnsi="Times New Roman" w:cs="Times New Roman"/>
                <w:bCs/>
                <w:noProof/>
                <w:sz w:val="24"/>
                <w:szCs w:val="24"/>
              </w:rPr>
              <w:t>1.6 Significance of the Study</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_Toc96790146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5</w:t>
            </w:r>
            <w:r w:rsidR="00D4459B" w:rsidRPr="00D4459B">
              <w:rPr>
                <w:rFonts w:ascii="Times New Roman" w:hAnsi="Times New Roman" w:cs="Times New Roman"/>
                <w:noProof/>
                <w:webHidden/>
                <w:sz w:val="24"/>
                <w:szCs w:val="24"/>
              </w:rPr>
              <w:fldChar w:fldCharType="end"/>
            </w:r>
          </w:hyperlink>
        </w:p>
        <w:p w14:paraId="5C593945"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7" w:history="1">
            <w:r w:rsidR="00D4459B" w:rsidRPr="00D4459B">
              <w:rPr>
                <w:rStyle w:val="Hyperlink"/>
                <w:rFonts w:ascii="Times New Roman" w:eastAsia="Calibri" w:hAnsi="Times New Roman" w:cs="Times New Roman"/>
                <w:bCs/>
                <w:noProof/>
                <w:sz w:val="24"/>
                <w:szCs w:val="24"/>
              </w:rPr>
              <w:t>1.7 Scope of the Study</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_Toc96790147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5</w:t>
            </w:r>
            <w:r w:rsidR="00D4459B" w:rsidRPr="00D4459B">
              <w:rPr>
                <w:rFonts w:ascii="Times New Roman" w:hAnsi="Times New Roman" w:cs="Times New Roman"/>
                <w:noProof/>
                <w:webHidden/>
                <w:sz w:val="24"/>
                <w:szCs w:val="24"/>
              </w:rPr>
              <w:fldChar w:fldCharType="end"/>
            </w:r>
          </w:hyperlink>
        </w:p>
        <w:p w14:paraId="65F6F2DE"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8" w:history="1">
            <w:r w:rsidR="00D4459B" w:rsidRPr="00D4459B">
              <w:rPr>
                <w:rStyle w:val="Hyperlink"/>
                <w:rFonts w:ascii="Times New Roman" w:eastAsia="Calibri" w:hAnsi="Times New Roman" w:cs="Times New Roman"/>
                <w:bCs/>
                <w:noProof/>
                <w:sz w:val="24"/>
                <w:szCs w:val="24"/>
              </w:rPr>
              <w:t>1.8 Conceptual framework</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_Toc96790148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5</w:t>
            </w:r>
            <w:r w:rsidR="00D4459B" w:rsidRPr="00D4459B">
              <w:rPr>
                <w:rFonts w:ascii="Times New Roman" w:hAnsi="Times New Roman" w:cs="Times New Roman"/>
                <w:noProof/>
                <w:webHidden/>
                <w:sz w:val="24"/>
                <w:szCs w:val="24"/>
              </w:rPr>
              <w:fldChar w:fldCharType="end"/>
            </w:r>
          </w:hyperlink>
        </w:p>
        <w:p w14:paraId="4DD01094"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49" w:history="1">
            <w:r w:rsidR="00D4459B" w:rsidRPr="00D4459B">
              <w:rPr>
                <w:rStyle w:val="Hyperlink"/>
                <w:rFonts w:ascii="Times New Roman" w:eastAsia="Calibri" w:hAnsi="Times New Roman" w:cs="Times New Roman"/>
                <w:bCs/>
                <w:noProof/>
                <w:sz w:val="24"/>
                <w:szCs w:val="24"/>
              </w:rPr>
              <w:t>1.8.1. Definition and/or description of variables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_Toc96790149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6</w:t>
            </w:r>
            <w:r w:rsidR="00D4459B" w:rsidRPr="00D4459B">
              <w:rPr>
                <w:rFonts w:ascii="Times New Roman" w:hAnsi="Times New Roman" w:cs="Times New Roman"/>
                <w:noProof/>
                <w:webHidden/>
                <w:sz w:val="24"/>
                <w:szCs w:val="24"/>
              </w:rPr>
              <w:fldChar w:fldCharType="end"/>
            </w:r>
          </w:hyperlink>
        </w:p>
        <w:p w14:paraId="4218E71D"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0" w:history="1">
            <w:r w:rsidR="00D4459B" w:rsidRPr="00D4459B">
              <w:rPr>
                <w:rStyle w:val="Hyperlink"/>
                <w:rFonts w:ascii="Times New Roman" w:eastAsia="Calibri" w:hAnsi="Times New Roman" w:cs="Times New Roman"/>
                <w:bCs/>
                <w:noProof/>
                <w:sz w:val="24"/>
                <w:szCs w:val="24"/>
              </w:rPr>
              <w:t>1.9 Ethical considerations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_Toc96790150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7</w:t>
            </w:r>
            <w:r w:rsidR="00D4459B" w:rsidRPr="00D4459B">
              <w:rPr>
                <w:rFonts w:ascii="Times New Roman" w:hAnsi="Times New Roman" w:cs="Times New Roman"/>
                <w:noProof/>
                <w:webHidden/>
                <w:sz w:val="24"/>
                <w:szCs w:val="24"/>
              </w:rPr>
              <w:fldChar w:fldCharType="end"/>
            </w:r>
          </w:hyperlink>
        </w:p>
        <w:p w14:paraId="50672C36"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1" w:history="1">
            <w:r w:rsidR="00D4459B" w:rsidRPr="00D4459B">
              <w:rPr>
                <w:rStyle w:val="Hyperlink"/>
                <w:rFonts w:ascii="Times New Roman" w:eastAsia="Calibri" w:hAnsi="Times New Roman" w:cs="Times New Roman"/>
                <w:b/>
                <w:bCs/>
                <w:noProof/>
                <w:sz w:val="24"/>
                <w:szCs w:val="24"/>
              </w:rPr>
              <w:t>CHAPTER TWO: LITERATURE REVIEW</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_Toc96790151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9</w:t>
            </w:r>
            <w:r w:rsidR="00D4459B" w:rsidRPr="00D4459B">
              <w:rPr>
                <w:rFonts w:ascii="Times New Roman" w:hAnsi="Times New Roman" w:cs="Times New Roman"/>
                <w:noProof/>
                <w:webHidden/>
                <w:sz w:val="24"/>
                <w:szCs w:val="24"/>
              </w:rPr>
              <w:fldChar w:fldCharType="end"/>
            </w:r>
          </w:hyperlink>
        </w:p>
        <w:p w14:paraId="2117E3F1"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2" w:history="1">
            <w:r w:rsidR="00D4459B" w:rsidRPr="00D4459B">
              <w:rPr>
                <w:rStyle w:val="Hyperlink"/>
                <w:rFonts w:ascii="Times New Roman" w:eastAsia="Calibri" w:hAnsi="Times New Roman" w:cs="Times New Roman"/>
                <w:bCs/>
                <w:noProof/>
                <w:sz w:val="24"/>
                <w:szCs w:val="24"/>
              </w:rPr>
              <w:t>2.1 Introduction</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_Toc96790152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9</w:t>
            </w:r>
            <w:r w:rsidR="00D4459B" w:rsidRPr="00D4459B">
              <w:rPr>
                <w:rFonts w:ascii="Times New Roman" w:hAnsi="Times New Roman" w:cs="Times New Roman"/>
                <w:noProof/>
                <w:webHidden/>
                <w:sz w:val="24"/>
                <w:szCs w:val="24"/>
              </w:rPr>
              <w:fldChar w:fldCharType="end"/>
            </w:r>
          </w:hyperlink>
        </w:p>
        <w:p w14:paraId="2C90639A"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3" w:history="1">
            <w:r w:rsidR="00D4459B" w:rsidRPr="00D4459B">
              <w:rPr>
                <w:rStyle w:val="Hyperlink"/>
                <w:rFonts w:ascii="Times New Roman" w:eastAsia="Calibri" w:hAnsi="Times New Roman" w:cs="Times New Roman"/>
                <w:bCs/>
                <w:noProof/>
                <w:sz w:val="24"/>
                <w:szCs w:val="24"/>
                <w:lang w:val="en-GB"/>
              </w:rPr>
              <w:t>2.2 Global Perceptive</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_Toc96790153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9</w:t>
            </w:r>
            <w:r w:rsidR="00D4459B" w:rsidRPr="00D4459B">
              <w:rPr>
                <w:rFonts w:ascii="Times New Roman" w:hAnsi="Times New Roman" w:cs="Times New Roman"/>
                <w:noProof/>
                <w:webHidden/>
                <w:sz w:val="24"/>
                <w:szCs w:val="24"/>
              </w:rPr>
              <w:fldChar w:fldCharType="end"/>
            </w:r>
          </w:hyperlink>
        </w:p>
        <w:p w14:paraId="3A49D6A0"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4" w:history="1">
            <w:r w:rsidR="00D4459B" w:rsidRPr="00D4459B">
              <w:rPr>
                <w:rStyle w:val="Hyperlink"/>
                <w:rFonts w:ascii="Times New Roman" w:eastAsia="Calibri" w:hAnsi="Times New Roman" w:cs="Times New Roman"/>
                <w:bCs/>
                <w:noProof/>
                <w:sz w:val="24"/>
                <w:szCs w:val="24"/>
                <w:lang w:val="en-GB"/>
              </w:rPr>
              <w:t>2.3 African perceptive</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_Toc96790154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10</w:t>
            </w:r>
            <w:r w:rsidR="00D4459B" w:rsidRPr="00D4459B">
              <w:rPr>
                <w:rFonts w:ascii="Times New Roman" w:hAnsi="Times New Roman" w:cs="Times New Roman"/>
                <w:noProof/>
                <w:webHidden/>
                <w:sz w:val="24"/>
                <w:szCs w:val="24"/>
              </w:rPr>
              <w:fldChar w:fldCharType="end"/>
            </w:r>
          </w:hyperlink>
        </w:p>
        <w:p w14:paraId="3DBB7D22"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5" w:history="1">
            <w:r w:rsidR="00D4459B" w:rsidRPr="00D4459B">
              <w:rPr>
                <w:rStyle w:val="Hyperlink"/>
                <w:rFonts w:ascii="Times New Roman" w:eastAsia="Calibri" w:hAnsi="Times New Roman" w:cs="Times New Roman"/>
                <w:bCs/>
                <w:noProof/>
                <w:sz w:val="24"/>
                <w:szCs w:val="24"/>
                <w:lang w:val="en-GB"/>
              </w:rPr>
              <w:t>2.3.1 Zambian Perceptive</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_Toc96790155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12</w:t>
            </w:r>
            <w:r w:rsidR="00D4459B" w:rsidRPr="00D4459B">
              <w:rPr>
                <w:rFonts w:ascii="Times New Roman" w:hAnsi="Times New Roman" w:cs="Times New Roman"/>
                <w:noProof/>
                <w:webHidden/>
                <w:sz w:val="24"/>
                <w:szCs w:val="24"/>
              </w:rPr>
              <w:fldChar w:fldCharType="end"/>
            </w:r>
          </w:hyperlink>
        </w:p>
        <w:p w14:paraId="5CBC665A"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6" w:history="1">
            <w:r w:rsidR="00D4459B" w:rsidRPr="00D4459B">
              <w:rPr>
                <w:rStyle w:val="Hyperlink"/>
                <w:rFonts w:ascii="Times New Roman" w:eastAsia="Calibri" w:hAnsi="Times New Roman" w:cs="Times New Roman"/>
                <w:b/>
                <w:bCs/>
                <w:noProof/>
                <w:sz w:val="24"/>
                <w:szCs w:val="24"/>
              </w:rPr>
              <w:t>CHAPTER THREE: METHODOLOGY</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_Toc96790156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27</w:t>
            </w:r>
            <w:r w:rsidR="00D4459B" w:rsidRPr="00D4459B">
              <w:rPr>
                <w:rFonts w:ascii="Times New Roman" w:hAnsi="Times New Roman" w:cs="Times New Roman"/>
                <w:noProof/>
                <w:webHidden/>
                <w:sz w:val="24"/>
                <w:szCs w:val="24"/>
              </w:rPr>
              <w:fldChar w:fldCharType="end"/>
            </w:r>
          </w:hyperlink>
        </w:p>
        <w:p w14:paraId="42AF8534"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7" w:history="1">
            <w:r w:rsidR="00D4459B" w:rsidRPr="00D4459B">
              <w:rPr>
                <w:rStyle w:val="Hyperlink"/>
                <w:rFonts w:ascii="Times New Roman" w:eastAsia="Calibri" w:hAnsi="Times New Roman" w:cs="Times New Roman"/>
                <w:bCs/>
                <w:noProof/>
                <w:sz w:val="24"/>
                <w:szCs w:val="24"/>
              </w:rPr>
              <w:t>3.1 Research design</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_Toc96790157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27</w:t>
            </w:r>
            <w:r w:rsidR="00D4459B" w:rsidRPr="00D4459B">
              <w:rPr>
                <w:rFonts w:ascii="Times New Roman" w:hAnsi="Times New Roman" w:cs="Times New Roman"/>
                <w:noProof/>
                <w:webHidden/>
                <w:sz w:val="24"/>
                <w:szCs w:val="24"/>
              </w:rPr>
              <w:fldChar w:fldCharType="end"/>
            </w:r>
          </w:hyperlink>
        </w:p>
        <w:p w14:paraId="6295F50E"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8" w:history="1">
            <w:r w:rsidR="00D4459B" w:rsidRPr="00D4459B">
              <w:rPr>
                <w:rStyle w:val="Hyperlink"/>
                <w:rFonts w:ascii="Times New Roman" w:eastAsia="Calibri" w:hAnsi="Times New Roman" w:cs="Times New Roman"/>
                <w:bCs/>
                <w:noProof/>
                <w:sz w:val="24"/>
                <w:szCs w:val="24"/>
              </w:rPr>
              <w:t>3.2 Study area, Population, and sampling</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_Toc96790158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27</w:t>
            </w:r>
            <w:r w:rsidR="00D4459B" w:rsidRPr="00D4459B">
              <w:rPr>
                <w:rFonts w:ascii="Times New Roman" w:hAnsi="Times New Roman" w:cs="Times New Roman"/>
                <w:noProof/>
                <w:webHidden/>
                <w:sz w:val="24"/>
                <w:szCs w:val="24"/>
              </w:rPr>
              <w:fldChar w:fldCharType="end"/>
            </w:r>
          </w:hyperlink>
        </w:p>
        <w:p w14:paraId="2DE6F9C5"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59" w:history="1">
            <w:r w:rsidR="00D4459B" w:rsidRPr="00D4459B">
              <w:rPr>
                <w:rStyle w:val="Hyperlink"/>
                <w:rFonts w:ascii="Times New Roman" w:eastAsia="Calibri" w:hAnsi="Times New Roman" w:cs="Times New Roman"/>
                <w:bCs/>
                <w:noProof/>
                <w:sz w:val="24"/>
                <w:szCs w:val="24"/>
              </w:rPr>
              <w:t>3.2.1 Study area</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_Toc96790159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27</w:t>
            </w:r>
            <w:r w:rsidR="00D4459B" w:rsidRPr="00D4459B">
              <w:rPr>
                <w:rFonts w:ascii="Times New Roman" w:hAnsi="Times New Roman" w:cs="Times New Roman"/>
                <w:noProof/>
                <w:webHidden/>
                <w:sz w:val="24"/>
                <w:szCs w:val="24"/>
              </w:rPr>
              <w:fldChar w:fldCharType="end"/>
            </w:r>
          </w:hyperlink>
        </w:p>
        <w:p w14:paraId="1108D2AF"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0" w:history="1">
            <w:r w:rsidR="00D4459B" w:rsidRPr="00D4459B">
              <w:rPr>
                <w:rStyle w:val="Hyperlink"/>
                <w:rFonts w:ascii="Times New Roman" w:eastAsia="Calibri" w:hAnsi="Times New Roman" w:cs="Times New Roman"/>
                <w:bCs/>
                <w:noProof/>
                <w:sz w:val="24"/>
                <w:szCs w:val="24"/>
              </w:rPr>
              <w:t>3.2.2 Population</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_Toc96790160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28</w:t>
            </w:r>
            <w:r w:rsidR="00D4459B" w:rsidRPr="00D4459B">
              <w:rPr>
                <w:rFonts w:ascii="Times New Roman" w:hAnsi="Times New Roman" w:cs="Times New Roman"/>
                <w:noProof/>
                <w:webHidden/>
                <w:sz w:val="24"/>
                <w:szCs w:val="24"/>
              </w:rPr>
              <w:fldChar w:fldCharType="end"/>
            </w:r>
          </w:hyperlink>
        </w:p>
        <w:p w14:paraId="1A874E6E"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1" w:history="1">
            <w:r w:rsidR="00D4459B" w:rsidRPr="00D4459B">
              <w:rPr>
                <w:rStyle w:val="Hyperlink"/>
                <w:rFonts w:ascii="Times New Roman" w:eastAsia="Calibri" w:hAnsi="Times New Roman" w:cs="Times New Roman"/>
                <w:bCs/>
                <w:noProof/>
                <w:sz w:val="24"/>
                <w:szCs w:val="24"/>
              </w:rPr>
              <w:t>3.2.3 Sampling technique</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_Toc96790161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28</w:t>
            </w:r>
            <w:r w:rsidR="00D4459B" w:rsidRPr="00D4459B">
              <w:rPr>
                <w:rFonts w:ascii="Times New Roman" w:hAnsi="Times New Roman" w:cs="Times New Roman"/>
                <w:noProof/>
                <w:webHidden/>
                <w:sz w:val="24"/>
                <w:szCs w:val="24"/>
              </w:rPr>
              <w:fldChar w:fldCharType="end"/>
            </w:r>
          </w:hyperlink>
        </w:p>
        <w:p w14:paraId="53D8970B"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2" w:history="1">
            <w:r w:rsidR="00D4459B" w:rsidRPr="00D4459B">
              <w:rPr>
                <w:rStyle w:val="Hyperlink"/>
                <w:rFonts w:ascii="Times New Roman" w:eastAsia="Calibri" w:hAnsi="Times New Roman" w:cs="Times New Roman"/>
                <w:bCs/>
                <w:noProof/>
                <w:sz w:val="24"/>
                <w:szCs w:val="24"/>
              </w:rPr>
              <w:t>3.2.4 Inclusion criteria</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_Toc96790162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29</w:t>
            </w:r>
            <w:r w:rsidR="00D4459B" w:rsidRPr="00D4459B">
              <w:rPr>
                <w:rFonts w:ascii="Times New Roman" w:hAnsi="Times New Roman" w:cs="Times New Roman"/>
                <w:noProof/>
                <w:webHidden/>
                <w:sz w:val="24"/>
                <w:szCs w:val="24"/>
              </w:rPr>
              <w:fldChar w:fldCharType="end"/>
            </w:r>
          </w:hyperlink>
        </w:p>
        <w:p w14:paraId="37276CF8"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3" w:history="1">
            <w:r w:rsidR="00D4459B" w:rsidRPr="00D4459B">
              <w:rPr>
                <w:rStyle w:val="Hyperlink"/>
                <w:rFonts w:ascii="Times New Roman" w:eastAsia="Calibri" w:hAnsi="Times New Roman" w:cs="Times New Roman"/>
                <w:bCs/>
                <w:noProof/>
                <w:sz w:val="24"/>
                <w:szCs w:val="24"/>
              </w:rPr>
              <w:t>3.2.5 Exclusion criteria</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_Toc96790163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29</w:t>
            </w:r>
            <w:r w:rsidR="00D4459B" w:rsidRPr="00D4459B">
              <w:rPr>
                <w:rFonts w:ascii="Times New Roman" w:hAnsi="Times New Roman" w:cs="Times New Roman"/>
                <w:noProof/>
                <w:webHidden/>
                <w:sz w:val="24"/>
                <w:szCs w:val="24"/>
              </w:rPr>
              <w:fldChar w:fldCharType="end"/>
            </w:r>
          </w:hyperlink>
        </w:p>
        <w:p w14:paraId="7E8C361D"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4" w:history="1">
            <w:r w:rsidR="00D4459B" w:rsidRPr="00D4459B">
              <w:rPr>
                <w:rStyle w:val="Hyperlink"/>
                <w:rFonts w:ascii="Times New Roman" w:eastAsia="Calibri" w:hAnsi="Times New Roman" w:cs="Times New Roman"/>
                <w:bCs/>
                <w:noProof/>
                <w:sz w:val="24"/>
                <w:szCs w:val="24"/>
              </w:rPr>
              <w:t>3.2.6 Data collection techniques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_Toc96790164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29</w:t>
            </w:r>
            <w:r w:rsidR="00D4459B" w:rsidRPr="00D4459B">
              <w:rPr>
                <w:rFonts w:ascii="Times New Roman" w:hAnsi="Times New Roman" w:cs="Times New Roman"/>
                <w:noProof/>
                <w:webHidden/>
                <w:sz w:val="24"/>
                <w:szCs w:val="24"/>
              </w:rPr>
              <w:fldChar w:fldCharType="end"/>
            </w:r>
          </w:hyperlink>
        </w:p>
        <w:p w14:paraId="6404F670"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5" w:history="1">
            <w:r w:rsidR="00D4459B" w:rsidRPr="00D4459B">
              <w:rPr>
                <w:rStyle w:val="Hyperlink"/>
                <w:rFonts w:ascii="Times New Roman" w:eastAsia="Calibri" w:hAnsi="Times New Roman" w:cs="Times New Roman"/>
                <w:bCs/>
                <w:noProof/>
                <w:sz w:val="24"/>
                <w:szCs w:val="24"/>
              </w:rPr>
              <w:t>3.2.7 Data Analysis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_Toc96790165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29</w:t>
            </w:r>
            <w:r w:rsidR="00D4459B" w:rsidRPr="00D4459B">
              <w:rPr>
                <w:rFonts w:ascii="Times New Roman" w:hAnsi="Times New Roman" w:cs="Times New Roman"/>
                <w:noProof/>
                <w:webHidden/>
                <w:sz w:val="24"/>
                <w:szCs w:val="24"/>
              </w:rPr>
              <w:fldChar w:fldCharType="end"/>
            </w:r>
          </w:hyperlink>
        </w:p>
        <w:p w14:paraId="2D6F02ED"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6" w:history="1">
            <w:r w:rsidR="00D4459B" w:rsidRPr="00D4459B">
              <w:rPr>
                <w:rStyle w:val="Hyperlink"/>
                <w:rFonts w:ascii="Times New Roman" w:hAnsi="Times New Roman" w:cs="Times New Roman"/>
                <w:b/>
                <w:bCs/>
                <w:noProof/>
                <w:sz w:val="24"/>
                <w:szCs w:val="24"/>
              </w:rPr>
              <w:t xml:space="preserve">CHAPTER FOUR: </w:t>
            </w:r>
            <w:r w:rsidR="00D4459B" w:rsidRPr="00D4459B">
              <w:rPr>
                <w:rStyle w:val="Hyperlink"/>
                <w:rFonts w:ascii="Times New Roman" w:hAnsi="Times New Roman" w:cs="Times New Roman"/>
                <w:b/>
                <w:bCs/>
                <w:noProof/>
                <w:sz w:val="24"/>
                <w:szCs w:val="24"/>
                <w:lang w:val="en-GB"/>
              </w:rPr>
              <w:t>RESULTS AND DISCUSSION OF FINDINGS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_Toc96790166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31</w:t>
            </w:r>
            <w:r w:rsidR="00D4459B" w:rsidRPr="00D4459B">
              <w:rPr>
                <w:rFonts w:ascii="Times New Roman" w:hAnsi="Times New Roman" w:cs="Times New Roman"/>
                <w:noProof/>
                <w:webHidden/>
                <w:sz w:val="24"/>
                <w:szCs w:val="24"/>
              </w:rPr>
              <w:fldChar w:fldCharType="end"/>
            </w:r>
          </w:hyperlink>
        </w:p>
        <w:p w14:paraId="16D00894"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7" w:history="1">
            <w:r w:rsidR="00D4459B" w:rsidRPr="00D4459B">
              <w:rPr>
                <w:rStyle w:val="Hyperlink"/>
                <w:rFonts w:ascii="Times New Roman" w:hAnsi="Times New Roman" w:cs="Times New Roman"/>
                <w:noProof/>
                <w:sz w:val="24"/>
                <w:szCs w:val="24"/>
              </w:rPr>
              <w:t>4.1. Distribution of Small and Medium Enterprises by Demographic characteristics.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_Toc96790167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31</w:t>
            </w:r>
            <w:r w:rsidR="00D4459B" w:rsidRPr="00D4459B">
              <w:rPr>
                <w:rFonts w:ascii="Times New Roman" w:hAnsi="Times New Roman" w:cs="Times New Roman"/>
                <w:noProof/>
                <w:webHidden/>
                <w:sz w:val="24"/>
                <w:szCs w:val="24"/>
              </w:rPr>
              <w:fldChar w:fldCharType="end"/>
            </w:r>
          </w:hyperlink>
        </w:p>
        <w:p w14:paraId="45E5DE5F"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68" w:history="1">
            <w:r w:rsidR="00D4459B" w:rsidRPr="00D4459B">
              <w:rPr>
                <w:rStyle w:val="Hyperlink"/>
                <w:rFonts w:ascii="Times New Roman" w:eastAsia="Calibri" w:hAnsi="Times New Roman" w:cs="Times New Roman"/>
                <w:bCs/>
                <w:noProof/>
                <w:sz w:val="24"/>
                <w:szCs w:val="24"/>
              </w:rPr>
              <w:t>4.2. Chi-square test results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_Toc96790168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37</w:t>
            </w:r>
            <w:r w:rsidR="00D4459B" w:rsidRPr="00D4459B">
              <w:rPr>
                <w:rFonts w:ascii="Times New Roman" w:hAnsi="Times New Roman" w:cs="Times New Roman"/>
                <w:noProof/>
                <w:webHidden/>
                <w:sz w:val="24"/>
                <w:szCs w:val="24"/>
              </w:rPr>
              <w:fldChar w:fldCharType="end"/>
            </w:r>
          </w:hyperlink>
        </w:p>
        <w:p w14:paraId="1E90BCBA" w14:textId="77777777" w:rsidR="00D4459B" w:rsidRPr="00D4459B" w:rsidRDefault="002E2028" w:rsidP="00D4459B">
          <w:pPr>
            <w:pStyle w:val="TOC2"/>
            <w:tabs>
              <w:tab w:val="right" w:leader="dot" w:pos="9350"/>
            </w:tabs>
            <w:ind w:left="0"/>
            <w:rPr>
              <w:rFonts w:ascii="Times New Roman" w:eastAsiaTheme="minorEastAsia" w:hAnsi="Times New Roman" w:cs="Times New Roman"/>
              <w:noProof/>
              <w:sz w:val="24"/>
              <w:szCs w:val="24"/>
              <w:lang w:val="en-GB"/>
            </w:rPr>
          </w:pPr>
          <w:hyperlink w:anchor="_Toc96790169" w:history="1">
            <w:r w:rsidR="00D4459B" w:rsidRPr="00D4459B">
              <w:rPr>
                <w:rStyle w:val="Hyperlink"/>
                <w:rFonts w:ascii="Times New Roman" w:eastAsia="Calibri" w:hAnsi="Times New Roman" w:cs="Times New Roman"/>
                <w:noProof/>
                <w:sz w:val="24"/>
                <w:szCs w:val="24"/>
              </w:rPr>
              <w:t>4.2.1 Demographic characteristics and viability of small and medium enterprises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_Toc96790169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37</w:t>
            </w:r>
            <w:r w:rsidR="00D4459B" w:rsidRPr="00D4459B">
              <w:rPr>
                <w:rFonts w:ascii="Times New Roman" w:hAnsi="Times New Roman" w:cs="Times New Roman"/>
                <w:noProof/>
                <w:webHidden/>
                <w:sz w:val="24"/>
                <w:szCs w:val="24"/>
              </w:rPr>
              <w:fldChar w:fldCharType="end"/>
            </w:r>
          </w:hyperlink>
        </w:p>
        <w:p w14:paraId="31A4F9B9" w14:textId="77777777" w:rsidR="00D4459B" w:rsidRPr="00D4459B" w:rsidRDefault="002E2028" w:rsidP="00D4459B">
          <w:pPr>
            <w:pStyle w:val="TOC2"/>
            <w:tabs>
              <w:tab w:val="right" w:leader="dot" w:pos="9350"/>
            </w:tabs>
            <w:ind w:left="0"/>
            <w:rPr>
              <w:rFonts w:ascii="Times New Roman" w:eastAsiaTheme="minorEastAsia" w:hAnsi="Times New Roman" w:cs="Times New Roman"/>
              <w:noProof/>
              <w:sz w:val="24"/>
              <w:szCs w:val="24"/>
              <w:lang w:val="en-GB"/>
            </w:rPr>
          </w:pPr>
          <w:hyperlink w:anchor="_Toc96790170" w:history="1">
            <w:r w:rsidR="00D4459B" w:rsidRPr="00D4459B">
              <w:rPr>
                <w:rStyle w:val="Hyperlink"/>
                <w:rFonts w:ascii="Times New Roman" w:eastAsia="Calibri" w:hAnsi="Times New Roman" w:cs="Times New Roman"/>
                <w:noProof/>
                <w:sz w:val="24"/>
                <w:szCs w:val="24"/>
              </w:rPr>
              <w:t>4.2.2. Socio-economic characteristics and viability of small and medium enterprises.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_Toc96790170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38</w:t>
            </w:r>
            <w:r w:rsidR="00D4459B" w:rsidRPr="00D4459B">
              <w:rPr>
                <w:rFonts w:ascii="Times New Roman" w:hAnsi="Times New Roman" w:cs="Times New Roman"/>
                <w:noProof/>
                <w:webHidden/>
                <w:sz w:val="24"/>
                <w:szCs w:val="24"/>
              </w:rPr>
              <w:fldChar w:fldCharType="end"/>
            </w:r>
          </w:hyperlink>
        </w:p>
        <w:p w14:paraId="210CF2FE"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71" w:history="1">
            <w:r w:rsidR="00D4459B" w:rsidRPr="00D4459B">
              <w:rPr>
                <w:rStyle w:val="Hyperlink"/>
                <w:rFonts w:ascii="Times New Roman" w:hAnsi="Times New Roman" w:cs="Times New Roman"/>
                <w:b/>
                <w:bCs/>
                <w:noProof/>
                <w:sz w:val="24"/>
                <w:szCs w:val="24"/>
                <w:lang w:val="en-GB"/>
              </w:rPr>
              <w:t>CHAPTER FIVE: CONCLUSION AND RECOMMENDATIONS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_Toc96790171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41</w:t>
            </w:r>
            <w:r w:rsidR="00D4459B" w:rsidRPr="00D4459B">
              <w:rPr>
                <w:rFonts w:ascii="Times New Roman" w:hAnsi="Times New Roman" w:cs="Times New Roman"/>
                <w:noProof/>
                <w:webHidden/>
                <w:sz w:val="24"/>
                <w:szCs w:val="24"/>
              </w:rPr>
              <w:fldChar w:fldCharType="end"/>
            </w:r>
          </w:hyperlink>
        </w:p>
        <w:p w14:paraId="08D2CA60"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72" w:history="1">
            <w:r w:rsidR="00D4459B" w:rsidRPr="00D4459B">
              <w:rPr>
                <w:rStyle w:val="Hyperlink"/>
                <w:rFonts w:ascii="Times New Roman" w:hAnsi="Times New Roman" w:cs="Times New Roman"/>
                <w:bCs/>
                <w:noProof/>
                <w:sz w:val="24"/>
                <w:szCs w:val="24"/>
                <w:lang w:val="en-GB"/>
              </w:rPr>
              <w:t>5.1. Conclusion</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_Toc96790172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41</w:t>
            </w:r>
            <w:r w:rsidR="00D4459B" w:rsidRPr="00D4459B">
              <w:rPr>
                <w:rFonts w:ascii="Times New Roman" w:hAnsi="Times New Roman" w:cs="Times New Roman"/>
                <w:noProof/>
                <w:webHidden/>
                <w:sz w:val="24"/>
                <w:szCs w:val="24"/>
              </w:rPr>
              <w:fldChar w:fldCharType="end"/>
            </w:r>
          </w:hyperlink>
        </w:p>
        <w:p w14:paraId="19AA7F06"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73" w:history="1">
            <w:r w:rsidR="00D4459B" w:rsidRPr="00D4459B">
              <w:rPr>
                <w:rStyle w:val="Hyperlink"/>
                <w:rFonts w:ascii="Times New Roman" w:hAnsi="Times New Roman" w:cs="Times New Roman"/>
                <w:bCs/>
                <w:noProof/>
                <w:sz w:val="24"/>
                <w:szCs w:val="24"/>
                <w:lang w:val="en-GB"/>
              </w:rPr>
              <w:t>5.2. Recommendations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_Toc96790173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42</w:t>
            </w:r>
            <w:r w:rsidR="00D4459B" w:rsidRPr="00D4459B">
              <w:rPr>
                <w:rFonts w:ascii="Times New Roman" w:hAnsi="Times New Roman" w:cs="Times New Roman"/>
                <w:noProof/>
                <w:webHidden/>
                <w:sz w:val="24"/>
                <w:szCs w:val="24"/>
              </w:rPr>
              <w:fldChar w:fldCharType="end"/>
            </w:r>
          </w:hyperlink>
        </w:p>
        <w:p w14:paraId="3CD7BADC"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74" w:history="1">
            <w:r w:rsidR="00D4459B" w:rsidRPr="00D4459B">
              <w:rPr>
                <w:rStyle w:val="Hyperlink"/>
                <w:rFonts w:ascii="Times New Roman" w:eastAsia="Calibri" w:hAnsi="Times New Roman" w:cs="Times New Roman"/>
                <w:b/>
                <w:noProof/>
                <w:sz w:val="24"/>
                <w:szCs w:val="24"/>
              </w:rPr>
              <w:t>REFERENCES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_Toc96790174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44</w:t>
            </w:r>
            <w:r w:rsidR="00D4459B" w:rsidRPr="00D4459B">
              <w:rPr>
                <w:rFonts w:ascii="Times New Roman" w:hAnsi="Times New Roman" w:cs="Times New Roman"/>
                <w:noProof/>
                <w:webHidden/>
                <w:sz w:val="24"/>
                <w:szCs w:val="24"/>
              </w:rPr>
              <w:fldChar w:fldCharType="end"/>
            </w:r>
          </w:hyperlink>
        </w:p>
        <w:p w14:paraId="3B284DCF" w14:textId="77777777" w:rsidR="00D4459B" w:rsidRPr="00D4459B" w:rsidRDefault="002E2028">
          <w:pPr>
            <w:pStyle w:val="TOC1"/>
            <w:tabs>
              <w:tab w:val="right" w:leader="dot" w:pos="9350"/>
            </w:tabs>
            <w:rPr>
              <w:rFonts w:ascii="Times New Roman" w:eastAsiaTheme="minorEastAsia" w:hAnsi="Times New Roman" w:cs="Times New Roman"/>
              <w:noProof/>
              <w:sz w:val="24"/>
              <w:szCs w:val="24"/>
              <w:lang w:val="en-GB"/>
            </w:rPr>
          </w:pPr>
          <w:hyperlink w:anchor="_Toc96790175" w:history="1">
            <w:r w:rsidR="00D4459B" w:rsidRPr="00D4459B">
              <w:rPr>
                <w:rStyle w:val="Hyperlink"/>
                <w:rFonts w:ascii="Times New Roman" w:eastAsia="Calibri" w:hAnsi="Times New Roman" w:cs="Times New Roman"/>
                <w:b/>
                <w:noProof/>
                <w:sz w:val="24"/>
                <w:szCs w:val="24"/>
              </w:rPr>
              <w:t>APPENDICES</w:t>
            </w:r>
            <w:r w:rsidR="00D4459B" w:rsidRPr="00D4459B">
              <w:rPr>
                <w:rFonts w:ascii="Times New Roman" w:hAnsi="Times New Roman" w:cs="Times New Roman"/>
                <w:noProof/>
                <w:webHidden/>
                <w:sz w:val="24"/>
                <w:szCs w:val="24"/>
              </w:rPr>
              <w:tab/>
            </w:r>
            <w:r w:rsidR="00D4459B" w:rsidRPr="00D4459B">
              <w:rPr>
                <w:rFonts w:ascii="Times New Roman" w:hAnsi="Times New Roman" w:cs="Times New Roman"/>
                <w:noProof/>
                <w:webHidden/>
                <w:sz w:val="24"/>
                <w:szCs w:val="24"/>
              </w:rPr>
              <w:fldChar w:fldCharType="begin"/>
            </w:r>
            <w:r w:rsidR="00D4459B" w:rsidRPr="00D4459B">
              <w:rPr>
                <w:rFonts w:ascii="Times New Roman" w:hAnsi="Times New Roman" w:cs="Times New Roman"/>
                <w:noProof/>
                <w:webHidden/>
                <w:sz w:val="24"/>
                <w:szCs w:val="24"/>
              </w:rPr>
              <w:instrText xml:space="preserve"> PAGEREF _Toc96790175 \h </w:instrText>
            </w:r>
            <w:r w:rsidR="00D4459B" w:rsidRPr="00D4459B">
              <w:rPr>
                <w:rFonts w:ascii="Times New Roman" w:hAnsi="Times New Roman" w:cs="Times New Roman"/>
                <w:noProof/>
                <w:webHidden/>
                <w:sz w:val="24"/>
                <w:szCs w:val="24"/>
              </w:rPr>
            </w:r>
            <w:r w:rsidR="00D4459B" w:rsidRPr="00D4459B">
              <w:rPr>
                <w:rFonts w:ascii="Times New Roman" w:hAnsi="Times New Roman" w:cs="Times New Roman"/>
                <w:noProof/>
                <w:webHidden/>
                <w:sz w:val="24"/>
                <w:szCs w:val="24"/>
              </w:rPr>
              <w:fldChar w:fldCharType="separate"/>
            </w:r>
            <w:r w:rsidR="001B1E68">
              <w:rPr>
                <w:rFonts w:ascii="Times New Roman" w:hAnsi="Times New Roman" w:cs="Times New Roman"/>
                <w:noProof/>
                <w:webHidden/>
                <w:sz w:val="24"/>
                <w:szCs w:val="24"/>
              </w:rPr>
              <w:t>47</w:t>
            </w:r>
            <w:r w:rsidR="00D4459B" w:rsidRPr="00D4459B">
              <w:rPr>
                <w:rFonts w:ascii="Times New Roman" w:hAnsi="Times New Roman" w:cs="Times New Roman"/>
                <w:noProof/>
                <w:webHidden/>
                <w:sz w:val="24"/>
                <w:szCs w:val="24"/>
              </w:rPr>
              <w:fldChar w:fldCharType="end"/>
            </w:r>
          </w:hyperlink>
        </w:p>
        <w:p w14:paraId="6F1D41B4" w14:textId="1DE9CBBE" w:rsidR="0013654D" w:rsidRDefault="006C1ADF" w:rsidP="00392610">
          <w:pPr>
            <w:jc w:val="both"/>
          </w:pPr>
          <w:r w:rsidRPr="00BB543C">
            <w:rPr>
              <w:i/>
              <w:iCs/>
              <w:noProof/>
            </w:rPr>
            <w:fldChar w:fldCharType="end"/>
          </w:r>
        </w:p>
      </w:sdtContent>
    </w:sdt>
    <w:bookmarkEnd w:id="0"/>
    <w:p w14:paraId="506E7DB7" w14:textId="77777777" w:rsidR="00CA6ADE" w:rsidRDefault="00CA6ADE" w:rsidP="00BF447A">
      <w:pPr>
        <w:pStyle w:val="Heading1"/>
        <w:rPr>
          <w:rFonts w:eastAsia="Calibri"/>
          <w:b w:val="0"/>
          <w:bCs/>
          <w:color w:val="000000" w:themeColor="text1"/>
          <w:szCs w:val="24"/>
        </w:rPr>
      </w:pPr>
    </w:p>
    <w:p w14:paraId="39D9C1E7" w14:textId="77777777" w:rsidR="00D85069" w:rsidRDefault="00D85069" w:rsidP="00D85069"/>
    <w:p w14:paraId="71F08E63" w14:textId="77777777" w:rsidR="00D85069" w:rsidRPr="00D85069" w:rsidRDefault="00D85069" w:rsidP="00D85069"/>
    <w:p w14:paraId="34935324" w14:textId="77777777" w:rsidR="00CA6ADE" w:rsidRDefault="00CA6ADE" w:rsidP="00BF447A">
      <w:pPr>
        <w:pStyle w:val="Heading1"/>
        <w:rPr>
          <w:rFonts w:eastAsia="Calibri"/>
          <w:b w:val="0"/>
          <w:bCs/>
          <w:color w:val="000000" w:themeColor="text1"/>
          <w:szCs w:val="24"/>
        </w:rPr>
      </w:pPr>
    </w:p>
    <w:p w14:paraId="12E96A91" w14:textId="77777777" w:rsidR="00CA6ADE" w:rsidRDefault="00CA6ADE" w:rsidP="00BF447A">
      <w:pPr>
        <w:pStyle w:val="Heading1"/>
        <w:rPr>
          <w:rFonts w:eastAsia="Calibri"/>
          <w:b w:val="0"/>
          <w:bCs/>
          <w:color w:val="000000" w:themeColor="text1"/>
          <w:szCs w:val="24"/>
        </w:rPr>
      </w:pPr>
    </w:p>
    <w:p w14:paraId="1FA9F207" w14:textId="77777777" w:rsidR="00693184" w:rsidRDefault="00693184" w:rsidP="00693184"/>
    <w:p w14:paraId="55B6B69B" w14:textId="77777777" w:rsidR="00693184" w:rsidRDefault="00693184" w:rsidP="00693184"/>
    <w:p w14:paraId="5D883DC3" w14:textId="77777777" w:rsidR="00693184" w:rsidRDefault="00693184" w:rsidP="00693184"/>
    <w:p w14:paraId="4EB6396E" w14:textId="77777777" w:rsidR="00693184" w:rsidRDefault="00693184" w:rsidP="00693184"/>
    <w:p w14:paraId="3FC617C3" w14:textId="1390CD56" w:rsidR="00693184" w:rsidRDefault="00693184" w:rsidP="00693184"/>
    <w:p w14:paraId="35220B26" w14:textId="76127F67" w:rsidR="00303079" w:rsidRDefault="00303079" w:rsidP="00693184"/>
    <w:p w14:paraId="3EAE8103" w14:textId="47982DD3" w:rsidR="00303079" w:rsidRDefault="00303079" w:rsidP="00693184"/>
    <w:p w14:paraId="3422DA69" w14:textId="3821B10E" w:rsidR="00303079" w:rsidRDefault="00303079" w:rsidP="00693184"/>
    <w:p w14:paraId="7F9247CA" w14:textId="77777777" w:rsidR="00303079" w:rsidRDefault="00303079" w:rsidP="00693184"/>
    <w:p w14:paraId="2D8A75C6" w14:textId="19BBE5CA" w:rsidR="00693184" w:rsidRDefault="00693184" w:rsidP="00693184"/>
    <w:p w14:paraId="586B4295" w14:textId="77777777" w:rsidR="00303079" w:rsidRDefault="00303079" w:rsidP="00693184"/>
    <w:p w14:paraId="33D4EFEB" w14:textId="77777777" w:rsidR="00693184" w:rsidRDefault="00693184" w:rsidP="00693184"/>
    <w:p w14:paraId="0B04CCB0" w14:textId="77777777" w:rsidR="00693184" w:rsidRDefault="00693184" w:rsidP="00693184"/>
    <w:p w14:paraId="522D25E6" w14:textId="77777777" w:rsidR="00693184" w:rsidRDefault="006C1ADF" w:rsidP="00693184">
      <w:pPr>
        <w:pStyle w:val="Heading1"/>
        <w:jc w:val="center"/>
        <w:rPr>
          <w:b w:val="0"/>
          <w:bCs/>
          <w:szCs w:val="24"/>
        </w:rPr>
      </w:pPr>
      <w:bookmarkStart w:id="8" w:name="_Toc96790135"/>
      <w:r w:rsidRPr="00693184">
        <w:rPr>
          <w:bCs/>
          <w:szCs w:val="24"/>
        </w:rPr>
        <w:lastRenderedPageBreak/>
        <w:t>LIST OF FIGURES</w:t>
      </w:r>
      <w:bookmarkEnd w:id="8"/>
    </w:p>
    <w:p w14:paraId="2913B79B" w14:textId="77777777" w:rsidR="00693184" w:rsidRPr="00693184" w:rsidRDefault="00693184" w:rsidP="00693184"/>
    <w:p w14:paraId="072291EE" w14:textId="77777777" w:rsidR="00D4459B" w:rsidRDefault="006C1ADF" w:rsidP="00693184">
      <w:pPr>
        <w:spacing w:after="160" w:line="360" w:lineRule="auto"/>
        <w:jc w:val="both"/>
        <w:rPr>
          <w:rFonts w:eastAsia="Calibri"/>
        </w:rPr>
      </w:pPr>
      <w:r w:rsidRPr="00693184">
        <w:rPr>
          <w:rFonts w:eastAsia="Calibri"/>
        </w:rPr>
        <w:t xml:space="preserve">Figure 1.1: Conceptual framework </w:t>
      </w:r>
      <w:r>
        <w:rPr>
          <w:rFonts w:eastAsia="Calibri"/>
        </w:rPr>
        <w:t xml:space="preserve">of determinates of </w:t>
      </w:r>
      <w:r w:rsidRPr="00693184">
        <w:rPr>
          <w:rFonts w:eastAsia="Calibri"/>
        </w:rPr>
        <w:t>viability of small and</w:t>
      </w:r>
    </w:p>
    <w:p w14:paraId="747780FC" w14:textId="64A0BBEA" w:rsidR="00693184" w:rsidRDefault="00D4459B" w:rsidP="00693184">
      <w:pPr>
        <w:spacing w:after="160" w:line="360" w:lineRule="auto"/>
        <w:jc w:val="both"/>
        <w:rPr>
          <w:rFonts w:eastAsia="Calibri"/>
        </w:rPr>
      </w:pPr>
      <w:r>
        <w:rPr>
          <w:rFonts w:eastAsia="Calibri"/>
        </w:rPr>
        <w:t xml:space="preserve"> </w:t>
      </w:r>
      <w:r>
        <w:rPr>
          <w:rFonts w:eastAsia="Calibri"/>
        </w:rPr>
        <w:tab/>
        <w:t xml:space="preserve">           Medium </w:t>
      </w:r>
      <w:r w:rsidR="006C1ADF" w:rsidRPr="00693184">
        <w:rPr>
          <w:rFonts w:eastAsia="Calibri"/>
        </w:rPr>
        <w:t>enterprises</w:t>
      </w:r>
      <w:r w:rsidR="006C1ADF">
        <w:rPr>
          <w:rFonts w:eastAsia="Calibri"/>
        </w:rPr>
        <w:t>…………</w:t>
      </w:r>
      <w:r>
        <w:rPr>
          <w:rFonts w:eastAsia="Calibri"/>
        </w:rPr>
        <w:t>..</w:t>
      </w:r>
      <w:r w:rsidR="006C1ADF">
        <w:rPr>
          <w:rFonts w:eastAsia="Calibri"/>
        </w:rPr>
        <w:t>………………</w:t>
      </w:r>
      <w:r>
        <w:rPr>
          <w:rFonts w:eastAsia="Calibri"/>
        </w:rPr>
        <w:t>.</w:t>
      </w:r>
      <w:r w:rsidR="006C1ADF">
        <w:rPr>
          <w:rFonts w:eastAsia="Calibri"/>
        </w:rPr>
        <w:t>…………………………………..14</w:t>
      </w:r>
    </w:p>
    <w:p w14:paraId="279C2EEC" w14:textId="77777777" w:rsidR="00693184" w:rsidRDefault="006C1ADF" w:rsidP="00693184">
      <w:pPr>
        <w:spacing w:after="160" w:line="360" w:lineRule="auto"/>
        <w:jc w:val="both"/>
        <w:rPr>
          <w:rFonts w:eastAsia="Calibri"/>
        </w:rPr>
      </w:pPr>
      <w:r w:rsidRPr="00693184">
        <w:rPr>
          <w:rFonts w:eastAsia="Calibri"/>
        </w:rPr>
        <w:t>Figure 4.1: Percent distribution of Small and Medium Enterprises by type</w:t>
      </w:r>
      <w:r>
        <w:rPr>
          <w:rFonts w:eastAsia="Calibri"/>
        </w:rPr>
        <w:t>………………………24</w:t>
      </w:r>
    </w:p>
    <w:p w14:paraId="2E876C3F" w14:textId="77777777" w:rsidR="00D4459B" w:rsidRDefault="006C1ADF" w:rsidP="00370093">
      <w:pPr>
        <w:spacing w:after="160" w:line="360" w:lineRule="auto"/>
        <w:jc w:val="both"/>
        <w:rPr>
          <w:rFonts w:eastAsia="Calibri"/>
        </w:rPr>
      </w:pPr>
      <w:r w:rsidRPr="00370093">
        <w:rPr>
          <w:rFonts w:eastAsia="Calibri"/>
        </w:rPr>
        <w:t>Figure 4.2: Percentage distribution of Small and Medium Enterprises having alternative</w:t>
      </w:r>
    </w:p>
    <w:p w14:paraId="2DC0D273" w14:textId="04E8736C" w:rsidR="00370093" w:rsidRDefault="006C1ADF" w:rsidP="00370093">
      <w:pPr>
        <w:spacing w:after="160" w:line="360" w:lineRule="auto"/>
        <w:jc w:val="both"/>
        <w:rPr>
          <w:rFonts w:eastAsia="Calibri"/>
        </w:rPr>
      </w:pPr>
      <w:r w:rsidRPr="00370093">
        <w:rPr>
          <w:rFonts w:eastAsia="Calibri"/>
        </w:rPr>
        <w:t xml:space="preserve"> </w:t>
      </w:r>
      <w:r w:rsidR="00D4459B">
        <w:rPr>
          <w:rFonts w:eastAsia="Calibri"/>
        </w:rPr>
        <w:tab/>
        <w:t xml:space="preserve">      </w:t>
      </w:r>
      <w:r w:rsidRPr="00370093">
        <w:rPr>
          <w:rFonts w:eastAsia="Calibri"/>
        </w:rPr>
        <w:t>source of power</w:t>
      </w:r>
      <w:r>
        <w:rPr>
          <w:rFonts w:eastAsia="Calibri"/>
        </w:rPr>
        <w:t>...………</w:t>
      </w:r>
      <w:r w:rsidR="00D4459B">
        <w:rPr>
          <w:rFonts w:eastAsia="Calibri"/>
        </w:rPr>
        <w:t>.</w:t>
      </w:r>
      <w:r>
        <w:rPr>
          <w:rFonts w:eastAsia="Calibri"/>
        </w:rPr>
        <w:t>…...………………………………………………………28</w:t>
      </w:r>
    </w:p>
    <w:p w14:paraId="595660E4" w14:textId="77777777" w:rsidR="00370093" w:rsidRDefault="00370093" w:rsidP="00370093">
      <w:pPr>
        <w:spacing w:after="160" w:line="360" w:lineRule="auto"/>
        <w:jc w:val="both"/>
        <w:rPr>
          <w:rFonts w:eastAsia="Calibri"/>
        </w:rPr>
      </w:pPr>
    </w:p>
    <w:p w14:paraId="61CFDFDF" w14:textId="77777777" w:rsidR="00370093" w:rsidRPr="00370093" w:rsidRDefault="00370093" w:rsidP="00370093">
      <w:pPr>
        <w:spacing w:after="160" w:line="360" w:lineRule="auto"/>
        <w:jc w:val="both"/>
        <w:rPr>
          <w:rFonts w:eastAsia="Calibri"/>
        </w:rPr>
      </w:pPr>
    </w:p>
    <w:p w14:paraId="7ECC4E11" w14:textId="77777777" w:rsidR="00370093" w:rsidRDefault="00370093" w:rsidP="00693184">
      <w:pPr>
        <w:spacing w:after="160" w:line="360" w:lineRule="auto"/>
        <w:jc w:val="both"/>
        <w:rPr>
          <w:rFonts w:eastAsia="Calibri"/>
        </w:rPr>
      </w:pPr>
    </w:p>
    <w:p w14:paraId="7EDBDD21" w14:textId="77777777" w:rsidR="00693184" w:rsidRPr="00693184" w:rsidRDefault="00693184" w:rsidP="00693184">
      <w:pPr>
        <w:spacing w:after="160" w:line="360" w:lineRule="auto"/>
        <w:jc w:val="both"/>
        <w:rPr>
          <w:rFonts w:eastAsia="Calibri"/>
        </w:rPr>
      </w:pPr>
    </w:p>
    <w:p w14:paraId="53BF3E09" w14:textId="77777777" w:rsidR="00693184" w:rsidRPr="00693184" w:rsidRDefault="00693184" w:rsidP="00693184">
      <w:pPr>
        <w:spacing w:after="160" w:line="360" w:lineRule="auto"/>
        <w:jc w:val="both"/>
        <w:rPr>
          <w:rFonts w:eastAsia="Calibri"/>
        </w:rPr>
      </w:pPr>
    </w:p>
    <w:p w14:paraId="6ABBD3A2" w14:textId="77777777" w:rsidR="00693184" w:rsidRDefault="006C1ADF" w:rsidP="00693184">
      <w:pPr>
        <w:spacing w:after="160" w:line="360" w:lineRule="auto"/>
        <w:jc w:val="both"/>
        <w:rPr>
          <w:rFonts w:eastAsia="Calibri"/>
          <w:b/>
          <w:bCs/>
        </w:rPr>
      </w:pPr>
      <w:r>
        <w:rPr>
          <w:rFonts w:eastAsia="Calibri"/>
          <w:b/>
          <w:bCs/>
        </w:rPr>
        <w:t xml:space="preserve"> </w:t>
      </w:r>
    </w:p>
    <w:p w14:paraId="42B2CB10" w14:textId="77777777" w:rsidR="00693184" w:rsidRDefault="00693184" w:rsidP="00693184"/>
    <w:p w14:paraId="6024FD27" w14:textId="77777777" w:rsidR="00693184" w:rsidRDefault="00693184" w:rsidP="00693184"/>
    <w:p w14:paraId="0610A0EE" w14:textId="77777777" w:rsidR="00693184" w:rsidRDefault="00693184" w:rsidP="00693184"/>
    <w:p w14:paraId="46FA832E" w14:textId="77777777" w:rsidR="00693184" w:rsidRDefault="00693184" w:rsidP="00693184"/>
    <w:p w14:paraId="138768CF" w14:textId="77777777" w:rsidR="00693184" w:rsidRDefault="00693184" w:rsidP="00693184"/>
    <w:p w14:paraId="4CCC92A8" w14:textId="77777777" w:rsidR="00693184" w:rsidRDefault="00693184" w:rsidP="00693184"/>
    <w:p w14:paraId="5F231F7B" w14:textId="77777777" w:rsidR="00693184" w:rsidRDefault="00693184" w:rsidP="00693184"/>
    <w:p w14:paraId="617B9377" w14:textId="77777777" w:rsidR="00693184" w:rsidRDefault="00693184" w:rsidP="00693184"/>
    <w:p w14:paraId="5CD517A4" w14:textId="77777777" w:rsidR="00693184" w:rsidRDefault="00693184" w:rsidP="00693184"/>
    <w:p w14:paraId="75F8DF7E" w14:textId="77777777" w:rsidR="00693184" w:rsidRDefault="00693184" w:rsidP="00693184"/>
    <w:p w14:paraId="67A2DAB5" w14:textId="77777777" w:rsidR="00693184" w:rsidRDefault="00693184" w:rsidP="00693184"/>
    <w:p w14:paraId="6DAD4E5B" w14:textId="77777777" w:rsidR="00693184" w:rsidRDefault="00693184" w:rsidP="00693184"/>
    <w:p w14:paraId="2CA3FBE3" w14:textId="77777777" w:rsidR="00693184" w:rsidRDefault="00693184" w:rsidP="00693184"/>
    <w:p w14:paraId="2A02ECA3" w14:textId="77777777" w:rsidR="00693184" w:rsidRDefault="00693184" w:rsidP="00693184"/>
    <w:p w14:paraId="4D3CF365" w14:textId="77777777" w:rsidR="00693184" w:rsidRDefault="00693184" w:rsidP="00693184"/>
    <w:p w14:paraId="36523CCA" w14:textId="77777777" w:rsidR="00693184" w:rsidRDefault="00693184" w:rsidP="00693184"/>
    <w:p w14:paraId="0BF2D5B9" w14:textId="77777777" w:rsidR="00693184" w:rsidRDefault="00693184" w:rsidP="00693184"/>
    <w:p w14:paraId="7DFDC07E" w14:textId="77777777" w:rsidR="00693184" w:rsidRDefault="00693184" w:rsidP="00693184"/>
    <w:p w14:paraId="0ACE9B03" w14:textId="77777777" w:rsidR="00693184" w:rsidRDefault="00693184" w:rsidP="00693184"/>
    <w:p w14:paraId="331D71AC" w14:textId="77777777" w:rsidR="00693184" w:rsidRDefault="00693184" w:rsidP="00693184"/>
    <w:p w14:paraId="0B9E9413" w14:textId="77777777" w:rsidR="00693184" w:rsidRDefault="00693184" w:rsidP="00693184"/>
    <w:p w14:paraId="6FA2E1E3" w14:textId="77777777" w:rsidR="00693184" w:rsidRDefault="006C1ADF" w:rsidP="00370093">
      <w:pPr>
        <w:pStyle w:val="Heading1"/>
        <w:jc w:val="center"/>
        <w:rPr>
          <w:b w:val="0"/>
          <w:bCs/>
          <w:szCs w:val="24"/>
        </w:rPr>
      </w:pPr>
      <w:bookmarkStart w:id="9" w:name="_Toc96790136"/>
      <w:r w:rsidRPr="00370093">
        <w:rPr>
          <w:bCs/>
          <w:szCs w:val="24"/>
        </w:rPr>
        <w:lastRenderedPageBreak/>
        <w:t>LIST OF TABLES</w:t>
      </w:r>
      <w:bookmarkEnd w:id="9"/>
    </w:p>
    <w:p w14:paraId="56C0B11B" w14:textId="77777777" w:rsidR="00F555D6" w:rsidRDefault="006C1ADF" w:rsidP="00F555D6">
      <w:pPr>
        <w:spacing w:before="100" w:beforeAutospacing="1" w:line="360" w:lineRule="auto"/>
        <w:jc w:val="both"/>
        <w:rPr>
          <w:color w:val="000000"/>
        </w:rPr>
      </w:pPr>
      <w:r w:rsidRPr="00370093">
        <w:t>Table 4.1: Percentage distribution of Small and Medium Enterprises by nature</w:t>
      </w:r>
      <w:r>
        <w:t xml:space="preserve"> </w:t>
      </w:r>
      <w:r w:rsidRPr="00370093">
        <w:t>characteristics</w:t>
      </w:r>
      <w:r>
        <w:t>………………………………….…………………………………………………25</w:t>
      </w:r>
      <w:r w:rsidRPr="00370093">
        <w:t>Table</w:t>
      </w:r>
      <w:r>
        <w:t xml:space="preserve"> </w:t>
      </w:r>
      <w:r w:rsidRPr="00370093">
        <w:t>4.2: Distribution of Small and Medium Enterprises by demographic characteristics</w:t>
      </w:r>
      <w:r>
        <w:t>…………………………………..………………………………………………...26</w:t>
      </w:r>
      <w:r w:rsidRPr="00F555D6">
        <w:rPr>
          <w:color w:val="000000"/>
        </w:rPr>
        <w:t>Table 4.3: Percentage distribution of Small and Medium Enterprises by average monthly</w:t>
      </w:r>
      <w:r>
        <w:rPr>
          <w:color w:val="000000"/>
        </w:rPr>
        <w:t xml:space="preserve"> </w:t>
      </w:r>
      <w:r w:rsidRPr="00F555D6">
        <w:rPr>
          <w:color w:val="000000"/>
        </w:rPr>
        <w:t>turnover characteristics</w:t>
      </w:r>
      <w:r>
        <w:rPr>
          <w:color w:val="000000"/>
        </w:rPr>
        <w:t>………………..…………………………………………………………………...27</w:t>
      </w:r>
    </w:p>
    <w:p w14:paraId="39574B86" w14:textId="77777777" w:rsidR="00F555D6" w:rsidRDefault="006C1ADF" w:rsidP="00F555D6">
      <w:pPr>
        <w:spacing w:before="100" w:beforeAutospacing="1" w:line="360" w:lineRule="auto"/>
        <w:jc w:val="both"/>
        <w:rPr>
          <w:color w:val="000000"/>
        </w:rPr>
      </w:pPr>
      <w:r w:rsidRPr="00F555D6">
        <w:rPr>
          <w:color w:val="000000"/>
        </w:rPr>
        <w:t>Table 4.4: Percentage distribution of Small and Medium Enterprises by number of hours of power cut from the National Grip</w:t>
      </w:r>
      <w:r>
        <w:rPr>
          <w:color w:val="000000"/>
        </w:rPr>
        <w:t>……………………………..…………………………………………28</w:t>
      </w:r>
    </w:p>
    <w:p w14:paraId="64F9310A" w14:textId="77777777" w:rsidR="00F555D6" w:rsidRDefault="006C1ADF" w:rsidP="00F555D6">
      <w:pPr>
        <w:spacing w:before="100" w:beforeAutospacing="1" w:line="360" w:lineRule="auto"/>
        <w:jc w:val="both"/>
        <w:rPr>
          <w:color w:val="000000"/>
        </w:rPr>
      </w:pPr>
      <w:r w:rsidRPr="00F555D6">
        <w:rPr>
          <w:color w:val="000000"/>
        </w:rPr>
        <w:t>Table 4.5: Percentage distribution of Small and Medium Enterprises by type of alternative source of power</w:t>
      </w:r>
      <w:r>
        <w:rPr>
          <w:color w:val="000000"/>
        </w:rPr>
        <w:t>………………………………..………………………………………………………...29</w:t>
      </w:r>
    </w:p>
    <w:p w14:paraId="46DB32E9" w14:textId="77777777" w:rsidR="00F555D6" w:rsidRDefault="006C1ADF" w:rsidP="00F555D6">
      <w:pPr>
        <w:spacing w:before="100" w:beforeAutospacing="1" w:line="360" w:lineRule="auto"/>
        <w:jc w:val="both"/>
        <w:rPr>
          <w:color w:val="000000"/>
        </w:rPr>
      </w:pPr>
      <w:r w:rsidRPr="00F555D6">
        <w:rPr>
          <w:color w:val="000000"/>
        </w:rPr>
        <w:t>Table 4.6: Percentage distribution of Small and Medium Enterprises by social economic characteristics</w:t>
      </w:r>
      <w:r>
        <w:rPr>
          <w:color w:val="000000"/>
        </w:rPr>
        <w:t>……………………………………………………………………………………30</w:t>
      </w:r>
    </w:p>
    <w:p w14:paraId="623CEC29" w14:textId="77777777" w:rsidR="00F555D6" w:rsidRDefault="006C1ADF" w:rsidP="00F555D6">
      <w:pPr>
        <w:spacing w:before="100" w:beforeAutospacing="1" w:line="360" w:lineRule="auto"/>
        <w:jc w:val="both"/>
        <w:rPr>
          <w:color w:val="000000"/>
        </w:rPr>
      </w:pPr>
      <w:r w:rsidRPr="00F555D6">
        <w:rPr>
          <w:color w:val="000000"/>
        </w:rPr>
        <w:t>Table 4.</w:t>
      </w:r>
      <w:r>
        <w:rPr>
          <w:color w:val="000000"/>
        </w:rPr>
        <w:t>7</w:t>
      </w:r>
      <w:r w:rsidRPr="00F555D6">
        <w:rPr>
          <w:color w:val="000000"/>
        </w:rPr>
        <w:t>: Percentage distribution of small and medium enterprises that were viable and not viable by demographic characteristics</w:t>
      </w:r>
      <w:r>
        <w:rPr>
          <w:color w:val="000000"/>
        </w:rPr>
        <w:t>…………………………………………………………………..32</w:t>
      </w:r>
    </w:p>
    <w:p w14:paraId="563CC0BA" w14:textId="77777777" w:rsidR="00F555D6" w:rsidRPr="00F555D6" w:rsidRDefault="006C1ADF" w:rsidP="00F555D6">
      <w:pPr>
        <w:spacing w:before="100" w:beforeAutospacing="1" w:line="360" w:lineRule="auto"/>
        <w:jc w:val="both"/>
        <w:rPr>
          <w:color w:val="000000"/>
        </w:rPr>
      </w:pPr>
      <w:r w:rsidRPr="00F555D6">
        <w:rPr>
          <w:color w:val="000000"/>
        </w:rPr>
        <w:t>Table 4.</w:t>
      </w:r>
      <w:r>
        <w:rPr>
          <w:color w:val="000000"/>
        </w:rPr>
        <w:t>8</w:t>
      </w:r>
      <w:r w:rsidRPr="00F555D6">
        <w:rPr>
          <w:color w:val="000000"/>
        </w:rPr>
        <w:t>: Percentage distribution of small and medium enterprises that were viable and not viable by social economic characteristics</w:t>
      </w:r>
      <w:r>
        <w:rPr>
          <w:color w:val="000000"/>
        </w:rPr>
        <w:t>………………………………………………………………33</w:t>
      </w:r>
    </w:p>
    <w:p w14:paraId="73BA859F" w14:textId="77777777" w:rsidR="00F555D6" w:rsidRPr="00F555D6" w:rsidRDefault="00F555D6" w:rsidP="00F555D6">
      <w:pPr>
        <w:spacing w:before="100" w:beforeAutospacing="1" w:line="360" w:lineRule="auto"/>
        <w:jc w:val="both"/>
        <w:rPr>
          <w:color w:val="000000"/>
        </w:rPr>
      </w:pPr>
    </w:p>
    <w:p w14:paraId="55A50DBC" w14:textId="77777777" w:rsidR="00F555D6" w:rsidRPr="00F555D6" w:rsidRDefault="00F555D6" w:rsidP="00F555D6">
      <w:pPr>
        <w:spacing w:before="100" w:beforeAutospacing="1" w:line="360" w:lineRule="auto"/>
        <w:jc w:val="both"/>
        <w:rPr>
          <w:color w:val="000000"/>
        </w:rPr>
      </w:pPr>
    </w:p>
    <w:p w14:paraId="380CD192" w14:textId="77777777" w:rsidR="00F555D6" w:rsidRPr="00F555D6" w:rsidRDefault="00F555D6" w:rsidP="00F555D6">
      <w:pPr>
        <w:spacing w:before="100" w:beforeAutospacing="1" w:line="360" w:lineRule="auto"/>
        <w:jc w:val="both"/>
      </w:pPr>
    </w:p>
    <w:p w14:paraId="5ED09392" w14:textId="77777777" w:rsidR="00693184" w:rsidRDefault="00693184" w:rsidP="00693184"/>
    <w:p w14:paraId="02BA3776" w14:textId="77777777" w:rsidR="00693184" w:rsidRDefault="00693184" w:rsidP="00693184"/>
    <w:p w14:paraId="3CEE612A" w14:textId="77777777" w:rsidR="00693184" w:rsidRDefault="00693184" w:rsidP="00693184"/>
    <w:p w14:paraId="2012640D" w14:textId="77777777" w:rsidR="00693184" w:rsidRDefault="00693184" w:rsidP="00693184"/>
    <w:p w14:paraId="7C94FE64" w14:textId="77777777" w:rsidR="00693184" w:rsidRDefault="00693184" w:rsidP="00693184"/>
    <w:p w14:paraId="7AF040F4" w14:textId="77777777" w:rsidR="00693184" w:rsidRDefault="00693184" w:rsidP="00693184"/>
    <w:p w14:paraId="6DF8CFF1" w14:textId="77777777" w:rsidR="00693184" w:rsidRDefault="00693184" w:rsidP="00693184"/>
    <w:p w14:paraId="7D4E41C4" w14:textId="77777777" w:rsidR="00CA6ADE" w:rsidRPr="00D85069" w:rsidRDefault="006C1ADF" w:rsidP="00D85069">
      <w:r>
        <w:t xml:space="preserve">                                                                                              </w:t>
      </w:r>
    </w:p>
    <w:p w14:paraId="7ADEEFEC" w14:textId="77777777" w:rsidR="00303079" w:rsidRDefault="00303079" w:rsidP="00527D2B">
      <w:pPr>
        <w:pStyle w:val="Heading1"/>
        <w:jc w:val="center"/>
        <w:rPr>
          <w:rFonts w:eastAsia="Calibri"/>
          <w:b w:val="0"/>
          <w:bCs/>
          <w:color w:val="000000" w:themeColor="text1"/>
          <w:szCs w:val="24"/>
        </w:rPr>
        <w:sectPr w:rsidR="00303079" w:rsidSect="00303079">
          <w:footerReference w:type="default" r:id="rId10"/>
          <w:pgSz w:w="12240" w:h="15840"/>
          <w:pgMar w:top="1440" w:right="1440" w:bottom="1440" w:left="1440" w:header="720" w:footer="720" w:gutter="0"/>
          <w:pgNumType w:fmt="lowerRoman" w:start="1"/>
          <w:cols w:space="720"/>
          <w:docGrid w:linePitch="360"/>
        </w:sectPr>
      </w:pPr>
    </w:p>
    <w:p w14:paraId="3E3DE7BA" w14:textId="0B5FF24B" w:rsidR="002A3633" w:rsidRPr="002A5E68" w:rsidRDefault="006C1ADF" w:rsidP="00527D2B">
      <w:pPr>
        <w:pStyle w:val="Heading1"/>
        <w:jc w:val="center"/>
        <w:rPr>
          <w:rFonts w:eastAsia="Calibri"/>
          <w:b w:val="0"/>
          <w:bCs/>
          <w:color w:val="000000" w:themeColor="text1"/>
          <w:szCs w:val="24"/>
        </w:rPr>
      </w:pPr>
      <w:bookmarkStart w:id="10" w:name="_Toc96790137"/>
      <w:r w:rsidRPr="002A5E68">
        <w:rPr>
          <w:rFonts w:eastAsia="Calibri"/>
          <w:bCs/>
          <w:color w:val="000000" w:themeColor="text1"/>
          <w:szCs w:val="24"/>
        </w:rPr>
        <w:lastRenderedPageBreak/>
        <w:t xml:space="preserve">CHAPTER </w:t>
      </w:r>
      <w:r w:rsidR="00527D2B">
        <w:rPr>
          <w:rFonts w:eastAsia="Calibri"/>
          <w:bCs/>
          <w:color w:val="000000" w:themeColor="text1"/>
          <w:szCs w:val="24"/>
        </w:rPr>
        <w:t>ONE</w:t>
      </w:r>
      <w:r w:rsidRPr="002A5E68">
        <w:rPr>
          <w:rFonts w:eastAsia="Calibri"/>
          <w:bCs/>
          <w:color w:val="000000" w:themeColor="text1"/>
          <w:szCs w:val="24"/>
        </w:rPr>
        <w:t>:</w:t>
      </w:r>
      <w:r w:rsidR="00527D2B">
        <w:rPr>
          <w:rFonts w:eastAsia="Calibri"/>
          <w:bCs/>
          <w:color w:val="000000" w:themeColor="text1"/>
          <w:szCs w:val="24"/>
        </w:rPr>
        <w:t xml:space="preserve"> </w:t>
      </w:r>
      <w:r w:rsidRPr="002A5E68">
        <w:rPr>
          <w:rFonts w:eastAsia="Calibri"/>
          <w:bCs/>
          <w:color w:val="000000" w:themeColor="text1"/>
          <w:szCs w:val="24"/>
        </w:rPr>
        <w:t>INTRODUCTION</w:t>
      </w:r>
      <w:bookmarkEnd w:id="10"/>
    </w:p>
    <w:p w14:paraId="67EF9738" w14:textId="7CD164F0" w:rsidR="002A3633" w:rsidRDefault="006C1ADF" w:rsidP="00046D0A">
      <w:pPr>
        <w:pStyle w:val="Heading1"/>
        <w:numPr>
          <w:ilvl w:val="1"/>
          <w:numId w:val="22"/>
        </w:numPr>
        <w:rPr>
          <w:rFonts w:eastAsia="Calibri"/>
          <w:b w:val="0"/>
          <w:bCs/>
          <w:color w:val="000000" w:themeColor="text1"/>
          <w:szCs w:val="24"/>
        </w:rPr>
      </w:pPr>
      <w:bookmarkStart w:id="11" w:name="_Toc96790138"/>
      <w:r w:rsidRPr="002A5E68">
        <w:rPr>
          <w:rFonts w:eastAsia="Calibri"/>
          <w:bCs/>
          <w:color w:val="000000" w:themeColor="text1"/>
          <w:szCs w:val="24"/>
        </w:rPr>
        <w:t>Background</w:t>
      </w:r>
      <w:bookmarkEnd w:id="11"/>
    </w:p>
    <w:p w14:paraId="0D367273" w14:textId="77777777" w:rsidR="00046D0A" w:rsidRPr="00046D0A" w:rsidRDefault="00046D0A" w:rsidP="00046D0A">
      <w:pPr>
        <w:rPr>
          <w:rFonts w:eastAsia="Calibri"/>
        </w:rPr>
      </w:pPr>
    </w:p>
    <w:p w14:paraId="36F0EAC6" w14:textId="7E6103CE" w:rsidR="00046D0A" w:rsidRDefault="00046D0A" w:rsidP="00106638">
      <w:pPr>
        <w:spacing w:line="480" w:lineRule="auto"/>
        <w:jc w:val="both"/>
      </w:pPr>
      <w:r w:rsidRPr="00046D0A">
        <w:t>Having access to electricity is considered one of the most critical services in fighting poverty and improving the welfare of individual citizens. In the digital age, it is challenging to visualize development without electricity.</w:t>
      </w:r>
    </w:p>
    <w:p w14:paraId="6D893893" w14:textId="3D1816D5" w:rsidR="002A3633" w:rsidRPr="00046D0A" w:rsidRDefault="006C1ADF" w:rsidP="00106638">
      <w:pPr>
        <w:spacing w:line="480" w:lineRule="auto"/>
        <w:jc w:val="both"/>
      </w:pPr>
      <w:r w:rsidRPr="002A3633">
        <w:rPr>
          <w:rFonts w:eastAsia="Calibri"/>
        </w:rPr>
        <w:t xml:space="preserve">A secure and uninterrupted supply of electrical energy is essential for any economy to function. As economies grow, the demand for electrical energy grows in line with rising populations, industrialization, and rising incomes. In most areas, the rising demand for electrical energy invariably exceeds supply, leading to power outages and rationing, a phenomenon commonly referred to as load shedding. </w:t>
      </w:r>
      <w:r w:rsidR="00384DFE" w:rsidRPr="002A3633">
        <w:rPr>
          <w:rFonts w:eastAsia="Calibri"/>
        </w:rPr>
        <w:t>Load</w:t>
      </w:r>
      <w:r w:rsidRPr="002A3633">
        <w:rPr>
          <w:rFonts w:eastAsia="Calibri"/>
        </w:rPr>
        <w:t xml:space="preserve"> shedding </w:t>
      </w:r>
      <w:bookmarkStart w:id="12" w:name="_Hlk54162023"/>
      <w:r w:rsidRPr="002A3633">
        <w:rPr>
          <w:rFonts w:eastAsia="Calibri"/>
        </w:rPr>
        <w:t>is the method of deliberately reducing demand (load) on the energy generation system by temporarily switching off energy distribution to different geographical areas</w:t>
      </w:r>
      <w:bookmarkEnd w:id="12"/>
      <w:r w:rsidR="003E0C65">
        <w:rPr>
          <w:rFonts w:eastAsia="Calibri"/>
        </w:rPr>
        <w:t xml:space="preserve"> </w:t>
      </w:r>
      <w:sdt>
        <w:sdtPr>
          <w:rPr>
            <w:rFonts w:eastAsia="Calibri"/>
          </w:rPr>
          <w:id w:val="-2035332712"/>
          <w:citation/>
        </w:sdtPr>
        <w:sdtEndPr/>
        <w:sdtContent>
          <w:r w:rsidR="003E0C65">
            <w:rPr>
              <w:rFonts w:eastAsia="Calibri"/>
            </w:rPr>
            <w:fldChar w:fldCharType="begin"/>
          </w:r>
          <w:r w:rsidR="003E0C65">
            <w:rPr>
              <w:rFonts w:eastAsia="Calibri"/>
            </w:rPr>
            <w:instrText xml:space="preserve"> CITATION the12 \l 1033 </w:instrText>
          </w:r>
          <w:r w:rsidR="003E0C65">
            <w:rPr>
              <w:rFonts w:eastAsia="Calibri"/>
            </w:rPr>
            <w:fldChar w:fldCharType="separate"/>
          </w:r>
          <w:r w:rsidR="00934E17" w:rsidRPr="00934E17">
            <w:rPr>
              <w:rFonts w:eastAsia="Calibri"/>
              <w:noProof/>
            </w:rPr>
            <w:t>(thefreedictionary, 2012)</w:t>
          </w:r>
          <w:r w:rsidR="003E0C65">
            <w:rPr>
              <w:rFonts w:eastAsia="Calibri"/>
            </w:rPr>
            <w:fldChar w:fldCharType="end"/>
          </w:r>
        </w:sdtContent>
      </w:sdt>
      <w:r w:rsidR="003E0C65">
        <w:rPr>
          <w:rFonts w:eastAsia="Calibri"/>
        </w:rPr>
        <w:t xml:space="preserve"> </w:t>
      </w:r>
      <w:r w:rsidRPr="002A3633">
        <w:rPr>
          <w:rFonts w:eastAsia="Calibri"/>
        </w:rPr>
        <w:t xml:space="preserve">. When there is insufficient power capacity to supply the demand to all the customers, the electricity system becomes unbalanced, which can cause it to trip out, causing a blackout which can take several days to </w:t>
      </w:r>
      <w:r w:rsidR="006255FB" w:rsidRPr="002A3633">
        <w:rPr>
          <w:rFonts w:eastAsia="Calibri"/>
        </w:rPr>
        <w:t xml:space="preserve">restore </w:t>
      </w:r>
      <w:sdt>
        <w:sdtPr>
          <w:rPr>
            <w:rFonts w:eastAsia="Calibri"/>
          </w:rPr>
          <w:id w:val="-2098864166"/>
          <w:citation/>
        </w:sdtPr>
        <w:sdtEndPr/>
        <w:sdtContent>
          <w:r w:rsidR="00ED335B">
            <w:rPr>
              <w:rFonts w:eastAsia="Calibri"/>
            </w:rPr>
            <w:fldChar w:fldCharType="begin"/>
          </w:r>
          <w:r w:rsidR="00ED335B">
            <w:rPr>
              <w:rFonts w:eastAsia="Calibri"/>
            </w:rPr>
            <w:instrText xml:space="preserve"> CITATION Bri19 \l 1033 </w:instrText>
          </w:r>
          <w:r w:rsidR="00ED335B">
            <w:rPr>
              <w:rFonts w:eastAsia="Calibri"/>
            </w:rPr>
            <w:fldChar w:fldCharType="separate"/>
          </w:r>
          <w:r w:rsidR="00934E17" w:rsidRPr="00934E17">
            <w:rPr>
              <w:rFonts w:eastAsia="Calibri"/>
              <w:noProof/>
            </w:rPr>
            <w:t>(Umar, 2019)</w:t>
          </w:r>
          <w:r w:rsidR="00ED335B">
            <w:rPr>
              <w:rFonts w:eastAsia="Calibri"/>
            </w:rPr>
            <w:fldChar w:fldCharType="end"/>
          </w:r>
        </w:sdtContent>
      </w:sdt>
      <w:r w:rsidRPr="002A3633">
        <w:rPr>
          <w:rFonts w:eastAsia="Calibri"/>
        </w:rPr>
        <w:t>.</w:t>
      </w:r>
    </w:p>
    <w:p w14:paraId="444C5B8F" w14:textId="77777777" w:rsidR="002A3633" w:rsidRPr="002A3633" w:rsidRDefault="006C1ADF" w:rsidP="00106638">
      <w:pPr>
        <w:spacing w:after="160" w:line="480" w:lineRule="auto"/>
        <w:jc w:val="both"/>
        <w:rPr>
          <w:rFonts w:eastAsia="Calibri"/>
        </w:rPr>
      </w:pPr>
      <w:r w:rsidRPr="002A3633">
        <w:rPr>
          <w:rFonts w:eastAsia="Calibri"/>
        </w:rPr>
        <w:t>Several Sub-Saharan Africa (SSA) countries, Zambia inclusive, have experienced power shortages, with the regional shortage estimated at 8,247 MW</w:t>
      </w:r>
      <w:r w:rsidR="007A19B9">
        <w:rPr>
          <w:rFonts w:eastAsia="Calibri"/>
        </w:rPr>
        <w:t xml:space="preserve"> </w:t>
      </w:r>
      <w:sdt>
        <w:sdtPr>
          <w:rPr>
            <w:rFonts w:eastAsia="Calibri"/>
          </w:rPr>
          <w:id w:val="-863830253"/>
          <w:citation/>
        </w:sdtPr>
        <w:sdtEndPr/>
        <w:sdtContent>
          <w:r w:rsidR="007A19B9">
            <w:rPr>
              <w:rFonts w:eastAsia="Calibri"/>
            </w:rPr>
            <w:fldChar w:fldCharType="begin"/>
          </w:r>
          <w:r w:rsidR="007A19B9">
            <w:rPr>
              <w:rFonts w:eastAsia="Calibri"/>
            </w:rPr>
            <w:instrText xml:space="preserve"> CITATION SKa13 \l 1033 </w:instrText>
          </w:r>
          <w:r w:rsidR="007A19B9">
            <w:rPr>
              <w:rFonts w:eastAsia="Calibri"/>
            </w:rPr>
            <w:fldChar w:fldCharType="separate"/>
          </w:r>
          <w:r w:rsidR="00934E17" w:rsidRPr="00934E17">
            <w:rPr>
              <w:rFonts w:eastAsia="Calibri"/>
              <w:noProof/>
            </w:rPr>
            <w:t>(Kaseke, 2013)</w:t>
          </w:r>
          <w:r w:rsidR="007A19B9">
            <w:rPr>
              <w:rFonts w:eastAsia="Calibri"/>
            </w:rPr>
            <w:fldChar w:fldCharType="end"/>
          </w:r>
        </w:sdtContent>
      </w:sdt>
      <w:r w:rsidRPr="002A3633">
        <w:rPr>
          <w:rFonts w:eastAsia="Calibri"/>
        </w:rPr>
        <w:t>. This has, in most instances, triggered load shedding. Since early 2015, Zambia experienced a 2,100 gigawatt-hours (GWh) power shortage triggering countrywide load shedding. For example, in Pakistan, load shedding caused a 1.8% (translating to Rs 9.3 billion) loss of the gross domestic product (GDP) between 1975 and 197</w:t>
      </w:r>
      <w:r w:rsidR="00571A66">
        <w:rPr>
          <w:rFonts w:eastAsia="Calibri"/>
        </w:rPr>
        <w:t>6</w:t>
      </w:r>
      <w:r w:rsidR="00975EDA" w:rsidRPr="00975EDA">
        <w:rPr>
          <w:rFonts w:eastAsia="Calibri"/>
        </w:rPr>
        <w:t xml:space="preserve"> </w:t>
      </w:r>
      <w:sdt>
        <w:sdtPr>
          <w:rPr>
            <w:rFonts w:eastAsia="Calibri"/>
          </w:rPr>
          <w:id w:val="-992866210"/>
          <w:citation/>
        </w:sdtPr>
        <w:sdtEndPr/>
        <w:sdtContent>
          <w:r w:rsidR="00975EDA">
            <w:rPr>
              <w:rFonts w:eastAsia="Calibri"/>
            </w:rPr>
            <w:fldChar w:fldCharType="begin"/>
          </w:r>
          <w:r w:rsidR="00975EDA">
            <w:rPr>
              <w:rFonts w:eastAsia="Calibri"/>
            </w:rPr>
            <w:instrText xml:space="preserve">CITATION NKe13 \l 1033 </w:instrText>
          </w:r>
          <w:r w:rsidR="00975EDA">
            <w:rPr>
              <w:rFonts w:eastAsia="Calibri"/>
            </w:rPr>
            <w:fldChar w:fldCharType="separate"/>
          </w:r>
          <w:r w:rsidR="00934E17" w:rsidRPr="00934E17">
            <w:rPr>
              <w:rFonts w:eastAsia="Calibri"/>
              <w:noProof/>
            </w:rPr>
            <w:t>(Kessides, 2013)</w:t>
          </w:r>
          <w:r w:rsidR="00975EDA">
            <w:rPr>
              <w:rFonts w:eastAsia="Calibri"/>
            </w:rPr>
            <w:fldChar w:fldCharType="end"/>
          </w:r>
        </w:sdtContent>
      </w:sdt>
      <w:r w:rsidRPr="002A3633">
        <w:rPr>
          <w:rFonts w:eastAsia="Calibri"/>
        </w:rPr>
        <w:t xml:space="preserve">. In India, losses from load shedding amounted to US$2.7 billion for the period 1983/1984, representing 1.5% of the GDP, while US$2.1 billion was lost in 1982/83, representing 2.1% of the GDP (Sangvhi, 1991). In Zimbabwe, load shedding caused GDP losses of up to 32% for each kilowatt-hour (kWh) lost </w:t>
      </w:r>
      <w:sdt>
        <w:sdtPr>
          <w:rPr>
            <w:rFonts w:eastAsia="Calibri"/>
          </w:rPr>
          <w:id w:val="53513842"/>
          <w:citation/>
        </w:sdtPr>
        <w:sdtEndPr/>
        <w:sdtContent>
          <w:r w:rsidR="00975EDA">
            <w:rPr>
              <w:rFonts w:eastAsia="Calibri"/>
            </w:rPr>
            <w:fldChar w:fldCharType="begin"/>
          </w:r>
          <w:r w:rsidR="00975EDA">
            <w:rPr>
              <w:rFonts w:eastAsia="Calibri"/>
            </w:rPr>
            <w:instrText xml:space="preserve"> CITATION SKa13 \l 1033 </w:instrText>
          </w:r>
          <w:r w:rsidR="00975EDA">
            <w:rPr>
              <w:rFonts w:eastAsia="Calibri"/>
            </w:rPr>
            <w:fldChar w:fldCharType="separate"/>
          </w:r>
          <w:r w:rsidR="00934E17" w:rsidRPr="00934E17">
            <w:rPr>
              <w:rFonts w:eastAsia="Calibri"/>
              <w:noProof/>
            </w:rPr>
            <w:t>(Kaseke, 2013)</w:t>
          </w:r>
          <w:r w:rsidR="00975EDA">
            <w:rPr>
              <w:rFonts w:eastAsia="Calibri"/>
            </w:rPr>
            <w:fldChar w:fldCharType="end"/>
          </w:r>
        </w:sdtContent>
      </w:sdt>
      <w:r w:rsidRPr="002A3633">
        <w:rPr>
          <w:rFonts w:eastAsia="Calibri"/>
        </w:rPr>
        <w:t xml:space="preserve">.   </w:t>
      </w:r>
    </w:p>
    <w:p w14:paraId="234AB092" w14:textId="03DB3B24" w:rsidR="00571A66" w:rsidRDefault="006C1ADF" w:rsidP="00106638">
      <w:pPr>
        <w:spacing w:after="160" w:line="480" w:lineRule="auto"/>
        <w:jc w:val="both"/>
        <w:rPr>
          <w:rFonts w:eastAsia="Calibri"/>
        </w:rPr>
      </w:pPr>
      <w:r w:rsidRPr="002A3633">
        <w:rPr>
          <w:rFonts w:eastAsia="Calibri"/>
        </w:rPr>
        <w:lastRenderedPageBreak/>
        <w:t xml:space="preserve">Developed countries have generally enjoyed a high degree of electricity supply security globally due to substantive electricity generation capacity investments. On the other hand, only about a third of the households in sub-Saharan Africa have access to electricity, and up to 80% of the population depend on biomass for cooking (Gujba et al., 2012). </w:t>
      </w:r>
    </w:p>
    <w:p w14:paraId="45B1E5CB" w14:textId="77777777" w:rsidR="002A3633" w:rsidRPr="002A5E68" w:rsidRDefault="006C1ADF" w:rsidP="0013654D">
      <w:pPr>
        <w:pStyle w:val="Heading1"/>
        <w:rPr>
          <w:rFonts w:eastAsia="Calibri"/>
          <w:b w:val="0"/>
          <w:bCs/>
          <w:color w:val="000000" w:themeColor="text1"/>
          <w:szCs w:val="24"/>
        </w:rPr>
      </w:pPr>
      <w:bookmarkStart w:id="13" w:name="_Toc96790139"/>
      <w:r w:rsidRPr="002A5E68">
        <w:rPr>
          <w:rFonts w:eastAsia="Calibri"/>
          <w:bCs/>
          <w:color w:val="000000" w:themeColor="text1"/>
          <w:szCs w:val="24"/>
        </w:rPr>
        <w:t>1.1.1 Electricity Supply in Zambia</w:t>
      </w:r>
      <w:bookmarkEnd w:id="13"/>
    </w:p>
    <w:p w14:paraId="54C972D6" w14:textId="77777777" w:rsidR="002A3633" w:rsidRPr="002A3633" w:rsidRDefault="006C1ADF" w:rsidP="00106638">
      <w:pPr>
        <w:spacing w:before="100" w:beforeAutospacing="1" w:after="160" w:line="480" w:lineRule="auto"/>
        <w:jc w:val="both"/>
        <w:rPr>
          <w:rFonts w:eastAsia="Calibri"/>
        </w:rPr>
      </w:pPr>
      <w:r w:rsidRPr="002A3633">
        <w:rPr>
          <w:rFonts w:eastAsia="Calibri"/>
        </w:rPr>
        <w:t xml:space="preserve">The Electricity Supply Industry (ESI) in Zambia is dominated by hydro generation, which in 2015 accounted for 94.1% of the national installed capacity. The balance of 5.9% was from alternative sources such as Diesel, Heavy Fuel Oil (HFO) and Solar Photovoltaic (PV) generation plants. In 2015, Zambia experienced a drastic reduction in electricity supply attributed to the reduced generation by ZESCO Limited due to the low water levels in the reserves caused by insufficient rainfall in the 2014/15 rainy season. </w:t>
      </w:r>
      <w:sdt>
        <w:sdtPr>
          <w:rPr>
            <w:rFonts w:eastAsia="Calibri"/>
          </w:rPr>
          <w:id w:val="826026726"/>
          <w:citation/>
        </w:sdtPr>
        <w:sdtEndPr/>
        <w:sdtContent>
          <w:r w:rsidR="0026238E">
            <w:rPr>
              <w:rFonts w:eastAsia="Calibri"/>
            </w:rPr>
            <w:fldChar w:fldCharType="begin"/>
          </w:r>
          <w:r w:rsidR="00C83064">
            <w:rPr>
              <w:rFonts w:eastAsia="Calibri"/>
            </w:rPr>
            <w:instrText xml:space="preserve">CITATION Alf17 \l 1033 </w:instrText>
          </w:r>
          <w:r w:rsidR="0026238E">
            <w:rPr>
              <w:rFonts w:eastAsia="Calibri"/>
            </w:rPr>
            <w:fldChar w:fldCharType="separate"/>
          </w:r>
          <w:r w:rsidR="00934E17" w:rsidRPr="00934E17">
            <w:rPr>
              <w:rFonts w:eastAsia="Calibri"/>
              <w:noProof/>
            </w:rPr>
            <w:t>(Mwila, 2017)</w:t>
          </w:r>
          <w:r w:rsidR="0026238E">
            <w:rPr>
              <w:rFonts w:eastAsia="Calibri"/>
            </w:rPr>
            <w:fldChar w:fldCharType="end"/>
          </w:r>
        </w:sdtContent>
      </w:sdt>
      <w:r w:rsidR="00905DF4">
        <w:rPr>
          <w:rFonts w:eastAsia="Calibri"/>
        </w:rPr>
        <w:t>.</w:t>
      </w:r>
    </w:p>
    <w:p w14:paraId="4F4770A1" w14:textId="77777777" w:rsidR="002A3633" w:rsidRPr="002A3633" w:rsidRDefault="006C1ADF" w:rsidP="00106638">
      <w:pPr>
        <w:spacing w:after="160" w:line="480" w:lineRule="auto"/>
        <w:jc w:val="both"/>
        <w:rPr>
          <w:rFonts w:eastAsia="Calibri"/>
        </w:rPr>
      </w:pPr>
      <w:r w:rsidRPr="002A3633">
        <w:rPr>
          <w:rFonts w:eastAsia="Calibri"/>
        </w:rPr>
        <w:t xml:space="preserve">The power deficit in 2015 ranged from 560 to 1000 MW. By July 2015, ZESCO had increased the extent of load shedding to at least eight (8) hours a day for the majority of its household, commercial and industrial consumers. This situation has only worsened with time, as demonstrated in recent years. </w:t>
      </w:r>
    </w:p>
    <w:p w14:paraId="412C1175" w14:textId="4421F6D5" w:rsidR="00780E71" w:rsidRPr="0047685B" w:rsidRDefault="006C1ADF" w:rsidP="0047685B">
      <w:pPr>
        <w:spacing w:after="160" w:line="480" w:lineRule="auto"/>
        <w:jc w:val="both"/>
        <w:rPr>
          <w:rFonts w:eastAsia="Calibri"/>
        </w:rPr>
      </w:pPr>
      <w:r w:rsidRPr="002A3633">
        <w:rPr>
          <w:rFonts w:eastAsia="Calibri"/>
        </w:rPr>
        <w:t xml:space="preserve">Small and Medium Enterprises (SMEs) play a significant role in most economies, particularly in developing countries. SMEs account for most businesses worldwide and are essential contributors to job creation and global economic development. </w:t>
      </w:r>
      <w:sdt>
        <w:sdtPr>
          <w:rPr>
            <w:rFonts w:eastAsia="Calibri"/>
          </w:rPr>
          <w:id w:val="-768851562"/>
          <w:citation/>
        </w:sdtPr>
        <w:sdtEndPr/>
        <w:sdtContent>
          <w:r w:rsidR="00975EDA">
            <w:rPr>
              <w:rFonts w:eastAsia="Calibri"/>
            </w:rPr>
            <w:fldChar w:fldCharType="begin"/>
          </w:r>
          <w:r w:rsidR="00975EDA">
            <w:rPr>
              <w:rFonts w:eastAsia="Calibri"/>
            </w:rPr>
            <w:instrText xml:space="preserve"> CITATION May13 \l 1033 </w:instrText>
          </w:r>
          <w:r w:rsidR="00975EDA">
            <w:rPr>
              <w:rFonts w:eastAsia="Calibri"/>
            </w:rPr>
            <w:fldChar w:fldCharType="separate"/>
          </w:r>
          <w:r w:rsidR="00934E17" w:rsidRPr="00934E17">
            <w:rPr>
              <w:rFonts w:eastAsia="Calibri"/>
              <w:noProof/>
            </w:rPr>
            <w:t>(Mayer &amp; Mukherjee, 2013)</w:t>
          </w:r>
          <w:r w:rsidR="00975EDA">
            <w:rPr>
              <w:rFonts w:eastAsia="Calibri"/>
            </w:rPr>
            <w:fldChar w:fldCharType="end"/>
          </w:r>
        </w:sdtContent>
      </w:sdt>
      <w:r w:rsidR="008805D5">
        <w:rPr>
          <w:rFonts w:eastAsia="Calibri"/>
        </w:rPr>
        <w:t>.</w:t>
      </w:r>
      <w:r w:rsidRPr="002A3633">
        <w:rPr>
          <w:rFonts w:eastAsia="Calibri"/>
        </w:rPr>
        <w:t xml:space="preserve"> They represent about 90% of companies and more than 50% of employment worldwide. Formal SMEs contribute up to 40% of the national income and Gross Domestic Product (GDP) in emerging economies. These numbers are significantly higher when informal SMEs are included.  According to the World Bank estimates, 600 million jobs will be needed by 2030 to absorb the growing global workforce, </w:t>
      </w:r>
      <w:r w:rsidRPr="002A3633">
        <w:rPr>
          <w:rFonts w:eastAsia="Calibri"/>
        </w:rPr>
        <w:lastRenderedPageBreak/>
        <w:t>making SME development a high priority for many governments worldwide.</w:t>
      </w:r>
      <w:r w:rsidRPr="002A3633">
        <w:rPr>
          <w:rFonts w:ascii="Calibri" w:eastAsia="Calibri" w:hAnsi="Calibri"/>
        </w:rPr>
        <w:t xml:space="preserve"> </w:t>
      </w:r>
      <w:r w:rsidRPr="002A3633">
        <w:rPr>
          <w:rFonts w:eastAsia="Calibri"/>
        </w:rPr>
        <w:t>Raising the competitiveness of these enterprises would help reduce the youth unemployment rate and increase the number of women in employment. This would also contribute to achieving the United Nations Sustainable Development Goals of reducing social exclusion and enhancing productive capacities</w:t>
      </w:r>
      <w:r w:rsidR="001810F3">
        <w:rPr>
          <w:rFonts w:eastAsia="Calibri"/>
        </w:rPr>
        <w:t xml:space="preserve">. </w:t>
      </w:r>
      <w:sdt>
        <w:sdtPr>
          <w:rPr>
            <w:rFonts w:eastAsia="Calibri"/>
          </w:rPr>
          <w:id w:val="-650750892"/>
          <w:citation/>
        </w:sdtPr>
        <w:sdtEndPr/>
        <w:sdtContent>
          <w:r w:rsidR="008805D5">
            <w:rPr>
              <w:rFonts w:eastAsia="Calibri"/>
            </w:rPr>
            <w:fldChar w:fldCharType="begin"/>
          </w:r>
          <w:r w:rsidR="008805D5">
            <w:rPr>
              <w:rFonts w:eastAsia="Calibri"/>
            </w:rPr>
            <w:instrText xml:space="preserve"> CITATION Wil10 \l 1033 </w:instrText>
          </w:r>
          <w:r w:rsidR="008805D5">
            <w:rPr>
              <w:rFonts w:eastAsia="Calibri"/>
            </w:rPr>
            <w:fldChar w:fldCharType="separate"/>
          </w:r>
          <w:r w:rsidR="00934E17" w:rsidRPr="00934E17">
            <w:rPr>
              <w:rFonts w:eastAsia="Calibri"/>
              <w:noProof/>
            </w:rPr>
            <w:t>(Wilson &amp; Thomas, 2010)</w:t>
          </w:r>
          <w:r w:rsidR="008805D5">
            <w:rPr>
              <w:rFonts w:eastAsia="Calibri"/>
            </w:rPr>
            <w:fldChar w:fldCharType="end"/>
          </w:r>
        </w:sdtContent>
      </w:sdt>
      <w:r w:rsidR="008805D5">
        <w:rPr>
          <w:rFonts w:eastAsia="Calibri"/>
        </w:rPr>
        <w:t>.</w:t>
      </w:r>
      <w:r w:rsidR="001810F3">
        <w:rPr>
          <w:rFonts w:eastAsia="Calibri"/>
        </w:rPr>
        <w:t xml:space="preserve"> T</w:t>
      </w:r>
      <w:r w:rsidR="001810F3" w:rsidRPr="002A3633">
        <w:rPr>
          <w:rFonts w:eastAsia="Calibri"/>
        </w:rPr>
        <w:t>he</w:t>
      </w:r>
      <w:r w:rsidRPr="002A3633">
        <w:rPr>
          <w:rFonts w:eastAsia="Calibri"/>
        </w:rPr>
        <w:t xml:space="preserve"> majority of SMEs in Zambia that use electricity daily include barbershops, saloons, wielding, restaurants, car washes, internet cafes, butcheries, and grocery shops.</w:t>
      </w:r>
    </w:p>
    <w:p w14:paraId="52A686CD" w14:textId="77777777" w:rsidR="002A3633" w:rsidRPr="002A5E68" w:rsidRDefault="006C1ADF" w:rsidP="0013654D">
      <w:pPr>
        <w:pStyle w:val="Heading1"/>
        <w:rPr>
          <w:rFonts w:eastAsia="Calibri"/>
          <w:b w:val="0"/>
          <w:bCs/>
          <w:color w:val="000000" w:themeColor="text1"/>
          <w:szCs w:val="24"/>
        </w:rPr>
      </w:pPr>
      <w:bookmarkStart w:id="14" w:name="_Toc96790140"/>
      <w:r w:rsidRPr="002A5E68">
        <w:rPr>
          <w:rFonts w:eastAsia="Calibri"/>
          <w:bCs/>
          <w:color w:val="000000" w:themeColor="text1"/>
          <w:szCs w:val="24"/>
        </w:rPr>
        <w:t>1.2 Statement of the Problem</w:t>
      </w:r>
      <w:bookmarkEnd w:id="14"/>
    </w:p>
    <w:p w14:paraId="598E4362" w14:textId="77777777" w:rsidR="002A3633" w:rsidRPr="002A3633" w:rsidRDefault="006C1ADF" w:rsidP="002A3633">
      <w:pPr>
        <w:spacing w:after="160" w:line="360" w:lineRule="auto"/>
        <w:jc w:val="center"/>
        <w:rPr>
          <w:rFonts w:eastAsia="Calibri"/>
          <w:i/>
          <w:iCs/>
          <w:color w:val="000000"/>
        </w:rPr>
      </w:pPr>
      <w:r w:rsidRPr="002A3633">
        <w:rPr>
          <w:rFonts w:eastAsia="Calibri"/>
          <w:color w:val="000000"/>
        </w:rPr>
        <w:t>“</w:t>
      </w:r>
      <w:r w:rsidRPr="002A3633">
        <w:rPr>
          <w:rFonts w:eastAsia="Calibri"/>
          <w:i/>
          <w:iCs/>
          <w:color w:val="000000"/>
        </w:rPr>
        <w:t>Electricity can transform people’s lives, not just economically but also socially.”</w:t>
      </w:r>
    </w:p>
    <w:p w14:paraId="41BBE96F" w14:textId="77777777" w:rsidR="002A3633" w:rsidRPr="00FD4292" w:rsidRDefault="006C1ADF" w:rsidP="00FD4292">
      <w:pPr>
        <w:spacing w:after="160" w:line="360" w:lineRule="auto"/>
        <w:jc w:val="center"/>
        <w:rPr>
          <w:rFonts w:eastAsia="Calibri"/>
          <w:b/>
          <w:bCs/>
          <w:i/>
          <w:iCs/>
          <w:color w:val="000000"/>
        </w:rPr>
      </w:pPr>
      <w:r w:rsidRPr="002504B7">
        <w:rPr>
          <w:rFonts w:eastAsia="Calibri"/>
          <w:b/>
          <w:bCs/>
          <w:i/>
          <w:iCs/>
          <w:color w:val="000000"/>
        </w:rPr>
        <w:t>Piyush Goyal</w:t>
      </w:r>
    </w:p>
    <w:p w14:paraId="60F71134" w14:textId="77777777" w:rsidR="002A3633" w:rsidRPr="002A3633" w:rsidRDefault="006C1ADF" w:rsidP="00106638">
      <w:pPr>
        <w:spacing w:after="160" w:line="480" w:lineRule="auto"/>
        <w:jc w:val="both"/>
        <w:rPr>
          <w:rFonts w:eastAsia="Calibri"/>
        </w:rPr>
      </w:pPr>
      <w:r w:rsidRPr="002A3633">
        <w:rPr>
          <w:rFonts w:eastAsia="Calibri"/>
        </w:rPr>
        <w:t xml:space="preserve">Zambia in the recent past witnessed an increase in economic activities, which has led to an increased demand for energy. The increased demand for energy has exceeded the hydroelectric power generating capacity for ZESCO, which has since reduced the supply of power to the various sectors of the economy. This has prompted ZESCO to institute a national world load shedding schedules which last up to eight (8) hours daily. This development has a potentially </w:t>
      </w:r>
      <w:r w:rsidR="00DA5B21" w:rsidRPr="002A3633">
        <w:rPr>
          <w:rFonts w:eastAsia="Calibri"/>
        </w:rPr>
        <w:t>far-reaching</w:t>
      </w:r>
      <w:r w:rsidRPr="002A3633">
        <w:rPr>
          <w:rFonts w:eastAsia="Calibri"/>
        </w:rPr>
        <w:t xml:space="preserve"> economic effect on the operations of the national economy, which also includes the Small and Medium Enterprises (SMEs)</w:t>
      </w:r>
    </w:p>
    <w:p w14:paraId="015BD57B" w14:textId="77777777" w:rsidR="002A3633" w:rsidRPr="002A3633" w:rsidRDefault="006C1ADF" w:rsidP="00106638">
      <w:pPr>
        <w:spacing w:after="160" w:line="480" w:lineRule="auto"/>
        <w:jc w:val="both"/>
        <w:rPr>
          <w:rFonts w:eastAsia="Calibri"/>
        </w:rPr>
      </w:pPr>
      <w:r w:rsidRPr="002A3633">
        <w:rPr>
          <w:rFonts w:eastAsia="Calibri"/>
        </w:rPr>
        <w:t xml:space="preserve">As observed by </w:t>
      </w:r>
      <w:sdt>
        <w:sdtPr>
          <w:rPr>
            <w:rFonts w:eastAsia="Calibri"/>
          </w:rPr>
          <w:id w:val="1558201287"/>
          <w:citation/>
        </w:sdtPr>
        <w:sdtEndPr/>
        <w:sdtContent>
          <w:r w:rsidR="008805D5">
            <w:rPr>
              <w:rFonts w:eastAsia="Calibri"/>
            </w:rPr>
            <w:fldChar w:fldCharType="begin"/>
          </w:r>
          <w:r w:rsidR="008805D5">
            <w:rPr>
              <w:rFonts w:eastAsia="Calibri"/>
            </w:rPr>
            <w:instrText xml:space="preserve"> CITATION Sin09 \l 1033 </w:instrText>
          </w:r>
          <w:r w:rsidR="008805D5">
            <w:rPr>
              <w:rFonts w:eastAsia="Calibri"/>
            </w:rPr>
            <w:fldChar w:fldCharType="separate"/>
          </w:r>
          <w:r w:rsidR="00934E17" w:rsidRPr="00934E17">
            <w:rPr>
              <w:rFonts w:eastAsia="Calibri"/>
              <w:noProof/>
            </w:rPr>
            <w:t>(Sing'andu 2009)</w:t>
          </w:r>
          <w:r w:rsidR="008805D5">
            <w:rPr>
              <w:rFonts w:eastAsia="Calibri"/>
            </w:rPr>
            <w:fldChar w:fldCharType="end"/>
          </w:r>
        </w:sdtContent>
      </w:sdt>
      <w:r w:rsidRPr="002A3633">
        <w:rPr>
          <w:rFonts w:eastAsia="Calibri"/>
        </w:rPr>
        <w:t>, power rationing eventually leads to SMEs business disruption and may cause a decline in business variability. However, the decrease of SMEs could have severe implications for the overall economy of the country. According to Nuwagaba (2015), SMEs are instrumental for developing an economy</w:t>
      </w:r>
      <w:r w:rsidRPr="002A3633">
        <w:rPr>
          <w:rFonts w:eastAsia="Calibri"/>
          <w:color w:val="000000"/>
        </w:rPr>
        <w:t xml:space="preserve">, </w:t>
      </w:r>
      <w:r w:rsidRPr="002A3633">
        <w:rPr>
          <w:rFonts w:eastAsia="Calibri"/>
        </w:rPr>
        <w:t xml:space="preserve">for example, employment creation, the increased tax base for the country, and improved incomes for the low earners, among other benefits. Additionally, based on the 1996 baseline survey, SMEs employed about 18 per cent of the labour </w:t>
      </w:r>
      <w:r w:rsidRPr="002A3633">
        <w:rPr>
          <w:rFonts w:eastAsia="Calibri"/>
        </w:rPr>
        <w:lastRenderedPageBreak/>
        <w:t>force (ibid, 2015). Therefore, load shedding for such a strategic sector can have devastating effects on the economy.</w:t>
      </w:r>
    </w:p>
    <w:p w14:paraId="3B197E24" w14:textId="257FC545" w:rsidR="006A64F2" w:rsidRDefault="006C1ADF" w:rsidP="00106638">
      <w:pPr>
        <w:spacing w:after="160" w:line="480" w:lineRule="auto"/>
        <w:jc w:val="both"/>
        <w:rPr>
          <w:rFonts w:eastAsia="Calibri"/>
        </w:rPr>
      </w:pPr>
      <w:r w:rsidRPr="002A3633">
        <w:rPr>
          <w:rFonts w:eastAsia="Calibri"/>
        </w:rPr>
        <w:t xml:space="preserve">From the preceding, </w:t>
      </w:r>
      <w:r w:rsidR="00156B0F" w:rsidRPr="002A3633">
        <w:rPr>
          <w:rFonts w:eastAsia="Calibri"/>
        </w:rPr>
        <w:t>the</w:t>
      </w:r>
      <w:r w:rsidRPr="002A3633">
        <w:rPr>
          <w:rFonts w:eastAsia="Calibri"/>
        </w:rPr>
        <w:t xml:space="preserve"> value of SMEs in any society is a vital source of economic growth and must be given the attention that it deserves. </w:t>
      </w:r>
      <w:r w:rsidR="00156B0F">
        <w:rPr>
          <w:rFonts w:eastAsia="Calibri"/>
        </w:rPr>
        <w:t xml:space="preserve">However, the effect load shedding has </w:t>
      </w:r>
      <w:r w:rsidR="00913D59">
        <w:rPr>
          <w:rFonts w:eastAsia="Calibri"/>
        </w:rPr>
        <w:t xml:space="preserve">had </w:t>
      </w:r>
      <w:r w:rsidR="00156B0F">
        <w:rPr>
          <w:rFonts w:eastAsia="Calibri"/>
        </w:rPr>
        <w:t>on the SMEs</w:t>
      </w:r>
      <w:r w:rsidR="00F72E84">
        <w:rPr>
          <w:rFonts w:eastAsia="Calibri"/>
        </w:rPr>
        <w:t xml:space="preserve"> in </w:t>
      </w:r>
      <w:r w:rsidR="008C7E7E">
        <w:rPr>
          <w:rFonts w:eastAsia="Calibri"/>
        </w:rPr>
        <w:t>most areas includ</w:t>
      </w:r>
      <w:r w:rsidR="0009446C">
        <w:rPr>
          <w:rFonts w:eastAsia="Calibri"/>
        </w:rPr>
        <w:t>ing</w:t>
      </w:r>
      <w:r w:rsidR="008C7E7E">
        <w:rPr>
          <w:rFonts w:eastAsia="Calibri"/>
        </w:rPr>
        <w:t xml:space="preserve"> </w:t>
      </w:r>
      <w:r w:rsidR="00F72E84">
        <w:rPr>
          <w:rFonts w:eastAsia="Calibri"/>
        </w:rPr>
        <w:t xml:space="preserve">Chainda Compound </w:t>
      </w:r>
      <w:r w:rsidR="0009446C">
        <w:rPr>
          <w:rFonts w:eastAsia="Calibri"/>
        </w:rPr>
        <w:t>in</w:t>
      </w:r>
      <w:r w:rsidR="00F72E84">
        <w:rPr>
          <w:rFonts w:eastAsia="Calibri"/>
        </w:rPr>
        <w:t xml:space="preserve"> Lusaka</w:t>
      </w:r>
      <w:r w:rsidR="00156B0F">
        <w:rPr>
          <w:rFonts w:eastAsia="Calibri"/>
        </w:rPr>
        <w:t xml:space="preserve"> is not yet clear.</w:t>
      </w:r>
      <w:r w:rsidR="00F72E84">
        <w:rPr>
          <w:rFonts w:eastAsia="Calibri"/>
        </w:rPr>
        <w:t xml:space="preserve"> </w:t>
      </w:r>
      <w:r w:rsidR="00F72E84" w:rsidRPr="00286888">
        <w:rPr>
          <w:rFonts w:eastAsia="Calibri"/>
        </w:rPr>
        <w:t>T</w:t>
      </w:r>
      <w:r w:rsidRPr="00286888">
        <w:rPr>
          <w:rFonts w:eastAsia="Calibri"/>
        </w:rPr>
        <w:t>her</w:t>
      </w:r>
      <w:r w:rsidR="00F72E84" w:rsidRPr="00286888">
        <w:rPr>
          <w:rFonts w:eastAsia="Calibri"/>
        </w:rPr>
        <w:t>efore, there is</w:t>
      </w:r>
      <w:r w:rsidR="00DD1548">
        <w:rPr>
          <w:rFonts w:eastAsia="Calibri"/>
        </w:rPr>
        <w:t xml:space="preserve"> </w:t>
      </w:r>
      <w:r w:rsidRPr="00286888">
        <w:rPr>
          <w:rFonts w:eastAsia="Calibri"/>
        </w:rPr>
        <w:t xml:space="preserve">need to </w:t>
      </w:r>
      <w:r w:rsidR="00DD1548">
        <w:rPr>
          <w:rFonts w:eastAsia="Calibri"/>
        </w:rPr>
        <w:t xml:space="preserve">better </w:t>
      </w:r>
      <w:r w:rsidRPr="00286888">
        <w:rPr>
          <w:rFonts w:eastAsia="Calibri"/>
        </w:rPr>
        <w:t>understand the effects load shedding ha</w:t>
      </w:r>
      <w:r w:rsidR="00913D59">
        <w:rPr>
          <w:rFonts w:eastAsia="Calibri"/>
        </w:rPr>
        <w:t xml:space="preserve">s caused on </w:t>
      </w:r>
      <w:r w:rsidRPr="00286888">
        <w:rPr>
          <w:rFonts w:eastAsia="Calibri"/>
        </w:rPr>
        <w:t>various SMEs</w:t>
      </w:r>
      <w:r w:rsidR="00286888">
        <w:rPr>
          <w:rFonts w:eastAsia="Calibri"/>
        </w:rPr>
        <w:t>, hence this study.</w:t>
      </w:r>
    </w:p>
    <w:p w14:paraId="5C08F63B" w14:textId="77777777" w:rsidR="006A64F2" w:rsidRDefault="006C1ADF" w:rsidP="00106638">
      <w:pPr>
        <w:pStyle w:val="Heading11"/>
        <w:spacing w:line="480" w:lineRule="auto"/>
        <w:jc w:val="both"/>
        <w:rPr>
          <w:rFonts w:ascii="Times New Roman" w:hAnsi="Times New Roman"/>
          <w:b/>
          <w:bCs/>
          <w:color w:val="auto"/>
          <w:sz w:val="24"/>
          <w:szCs w:val="24"/>
        </w:rPr>
      </w:pPr>
      <w:bookmarkStart w:id="15" w:name="_Toc96790141"/>
      <w:r w:rsidRPr="006A64F2">
        <w:rPr>
          <w:rFonts w:ascii="Times New Roman" w:eastAsia="Calibri" w:hAnsi="Times New Roman"/>
          <w:b/>
          <w:bCs/>
          <w:color w:val="auto"/>
          <w:sz w:val="24"/>
          <w:szCs w:val="24"/>
        </w:rPr>
        <w:t xml:space="preserve">1.3. </w:t>
      </w:r>
      <w:r w:rsidR="00DE7874" w:rsidRPr="006A64F2">
        <w:rPr>
          <w:rFonts w:ascii="Times New Roman" w:hAnsi="Times New Roman"/>
          <w:b/>
          <w:bCs/>
          <w:color w:val="auto"/>
          <w:sz w:val="24"/>
          <w:szCs w:val="24"/>
        </w:rPr>
        <w:t>Purpose of the study</w:t>
      </w:r>
      <w:bookmarkEnd w:id="15"/>
    </w:p>
    <w:p w14:paraId="5EDB21DA" w14:textId="7D0A3415" w:rsidR="004075E0" w:rsidRPr="006A64F2" w:rsidRDefault="006C1ADF" w:rsidP="00106638">
      <w:pPr>
        <w:spacing w:before="100" w:beforeAutospacing="1" w:line="480" w:lineRule="auto"/>
        <w:jc w:val="both"/>
      </w:pPr>
      <w:r w:rsidRPr="006A64F2">
        <w:t>This study analysed critical aspects that affect small</w:t>
      </w:r>
      <w:r>
        <w:t xml:space="preserve"> and medium </w:t>
      </w:r>
      <w:r w:rsidRPr="006A64F2">
        <w:t>enterprises business operations affected by load shedding, such as cost of material lost, the labour cost,</w:t>
      </w:r>
      <w:r>
        <w:t xml:space="preserve"> </w:t>
      </w:r>
      <w:r w:rsidRPr="006A64F2">
        <w:t>and the maintenance</w:t>
      </w:r>
      <w:r>
        <w:t xml:space="preserve"> of </w:t>
      </w:r>
      <w:r w:rsidRPr="006A64F2">
        <w:t>business activities.</w:t>
      </w:r>
      <w:r w:rsidR="00DD1548">
        <w:t xml:space="preserve"> </w:t>
      </w:r>
      <w:r w:rsidRPr="006A64F2">
        <w:t>The study</w:t>
      </w:r>
      <w:r w:rsidR="00D14293">
        <w:t xml:space="preserve"> </w:t>
      </w:r>
      <w:r w:rsidRPr="006A64F2">
        <w:t>also investigate</w:t>
      </w:r>
      <w:r w:rsidR="00D14293">
        <w:t>d</w:t>
      </w:r>
      <w:r w:rsidRPr="006A64F2">
        <w:t xml:space="preserve"> the loss in turnover due to load shedding including the different coping strategies put in place.</w:t>
      </w:r>
    </w:p>
    <w:p w14:paraId="17AEA208" w14:textId="77777777" w:rsidR="002A3633" w:rsidRPr="002A5E68" w:rsidRDefault="006C1ADF" w:rsidP="00106638">
      <w:pPr>
        <w:pStyle w:val="Heading1"/>
        <w:spacing w:line="480" w:lineRule="auto"/>
        <w:rPr>
          <w:rFonts w:eastAsia="Calibri"/>
          <w:b w:val="0"/>
          <w:bCs/>
          <w:color w:val="000000" w:themeColor="text1"/>
          <w:szCs w:val="24"/>
        </w:rPr>
      </w:pPr>
      <w:bookmarkStart w:id="16" w:name="_Toc96790142"/>
      <w:r w:rsidRPr="002A5E68">
        <w:rPr>
          <w:rFonts w:eastAsia="Calibri"/>
          <w:bCs/>
          <w:color w:val="000000" w:themeColor="text1"/>
          <w:szCs w:val="24"/>
        </w:rPr>
        <w:t>1.</w:t>
      </w:r>
      <w:r w:rsidR="006A64F2">
        <w:rPr>
          <w:rFonts w:eastAsia="Calibri"/>
          <w:bCs/>
          <w:color w:val="000000" w:themeColor="text1"/>
          <w:szCs w:val="24"/>
        </w:rPr>
        <w:t>4</w:t>
      </w:r>
      <w:r w:rsidRPr="002A5E68">
        <w:rPr>
          <w:rFonts w:eastAsia="Calibri"/>
          <w:bCs/>
          <w:color w:val="000000" w:themeColor="text1"/>
          <w:szCs w:val="24"/>
        </w:rPr>
        <w:t xml:space="preserve"> Objectives</w:t>
      </w:r>
      <w:bookmarkEnd w:id="16"/>
    </w:p>
    <w:p w14:paraId="218ACDB9" w14:textId="77777777" w:rsidR="002A3633" w:rsidRPr="002A5E68" w:rsidRDefault="006C1ADF" w:rsidP="00106638">
      <w:pPr>
        <w:pStyle w:val="Heading1"/>
        <w:spacing w:line="480" w:lineRule="auto"/>
        <w:rPr>
          <w:rFonts w:eastAsia="Calibri"/>
          <w:b w:val="0"/>
          <w:bCs/>
          <w:color w:val="000000" w:themeColor="text1"/>
          <w:szCs w:val="24"/>
        </w:rPr>
      </w:pPr>
      <w:bookmarkStart w:id="17" w:name="_Toc96790143"/>
      <w:r w:rsidRPr="002A5E68">
        <w:rPr>
          <w:rFonts w:eastAsia="Calibri"/>
          <w:bCs/>
          <w:color w:val="000000" w:themeColor="text1"/>
          <w:szCs w:val="24"/>
        </w:rPr>
        <w:t>1.</w:t>
      </w:r>
      <w:r w:rsidR="006A64F2">
        <w:rPr>
          <w:rFonts w:eastAsia="Calibri"/>
          <w:bCs/>
          <w:color w:val="000000" w:themeColor="text1"/>
          <w:szCs w:val="24"/>
        </w:rPr>
        <w:t>4</w:t>
      </w:r>
      <w:r w:rsidRPr="002A5E68">
        <w:rPr>
          <w:rFonts w:eastAsia="Calibri"/>
          <w:bCs/>
          <w:color w:val="000000" w:themeColor="text1"/>
          <w:szCs w:val="24"/>
        </w:rPr>
        <w:t>.1 General Objective</w:t>
      </w:r>
      <w:bookmarkEnd w:id="17"/>
    </w:p>
    <w:p w14:paraId="6502EA40" w14:textId="2D47024B" w:rsidR="002A3633" w:rsidRPr="002A3633" w:rsidRDefault="006C1ADF" w:rsidP="00106638">
      <w:pPr>
        <w:spacing w:after="160" w:line="480" w:lineRule="auto"/>
        <w:jc w:val="both"/>
        <w:rPr>
          <w:rFonts w:eastAsia="Calibri"/>
        </w:rPr>
      </w:pPr>
      <w:r w:rsidRPr="002A3633">
        <w:rPr>
          <w:rFonts w:eastAsia="Calibri"/>
        </w:rPr>
        <w:t xml:space="preserve">To investigate the effects of load shedding on </w:t>
      </w:r>
      <w:r w:rsidR="00C755C7">
        <w:rPr>
          <w:rFonts w:eastAsia="Calibri"/>
        </w:rPr>
        <w:t xml:space="preserve">the viability of </w:t>
      </w:r>
      <w:r w:rsidRPr="002A3633">
        <w:rPr>
          <w:rFonts w:eastAsia="Calibri"/>
        </w:rPr>
        <w:t xml:space="preserve">Small and Medium Enterprises.  </w:t>
      </w:r>
    </w:p>
    <w:p w14:paraId="3BE1945C" w14:textId="77777777" w:rsidR="002A3633" w:rsidRPr="008C590D" w:rsidRDefault="006C1ADF" w:rsidP="00106638">
      <w:pPr>
        <w:pStyle w:val="Heading1"/>
        <w:spacing w:line="480" w:lineRule="auto"/>
        <w:rPr>
          <w:rFonts w:eastAsia="Calibri"/>
          <w:b w:val="0"/>
          <w:bCs/>
          <w:szCs w:val="24"/>
        </w:rPr>
      </w:pPr>
      <w:bookmarkStart w:id="18" w:name="_Toc96790144"/>
      <w:r w:rsidRPr="008C590D">
        <w:rPr>
          <w:rFonts w:eastAsia="Calibri"/>
          <w:bCs/>
          <w:szCs w:val="24"/>
        </w:rPr>
        <w:t>1.</w:t>
      </w:r>
      <w:r w:rsidR="006A64F2">
        <w:rPr>
          <w:rFonts w:eastAsia="Calibri"/>
          <w:bCs/>
          <w:szCs w:val="24"/>
        </w:rPr>
        <w:t>4</w:t>
      </w:r>
      <w:r w:rsidRPr="008C590D">
        <w:rPr>
          <w:rFonts w:eastAsia="Calibri"/>
          <w:bCs/>
          <w:szCs w:val="24"/>
        </w:rPr>
        <w:t>.2 Specific Objectives</w:t>
      </w:r>
      <w:bookmarkEnd w:id="18"/>
    </w:p>
    <w:p w14:paraId="5805519B" w14:textId="77777777" w:rsidR="002A3633" w:rsidRPr="008C590D" w:rsidRDefault="006C1ADF" w:rsidP="00106638">
      <w:pPr>
        <w:numPr>
          <w:ilvl w:val="0"/>
          <w:numId w:val="2"/>
        </w:numPr>
        <w:spacing w:after="160" w:line="480" w:lineRule="auto"/>
        <w:contextualSpacing/>
        <w:jc w:val="both"/>
        <w:rPr>
          <w:rFonts w:eastAsia="Calibri"/>
        </w:rPr>
      </w:pPr>
      <w:r w:rsidRPr="008C590D">
        <w:rPr>
          <w:rFonts w:eastAsia="Calibri"/>
        </w:rPr>
        <w:t>To determine the effect of load shedding on the viability of SMEs</w:t>
      </w:r>
    </w:p>
    <w:p w14:paraId="5F188C63" w14:textId="77777777" w:rsidR="002A3633" w:rsidRPr="008C590D" w:rsidRDefault="006C1ADF" w:rsidP="00106638">
      <w:pPr>
        <w:numPr>
          <w:ilvl w:val="0"/>
          <w:numId w:val="2"/>
        </w:numPr>
        <w:spacing w:after="160" w:line="480" w:lineRule="auto"/>
        <w:contextualSpacing/>
        <w:jc w:val="both"/>
        <w:rPr>
          <w:rFonts w:eastAsia="Calibri"/>
        </w:rPr>
      </w:pPr>
      <w:r w:rsidRPr="008C590D">
        <w:rPr>
          <w:rFonts w:eastAsia="Calibri"/>
        </w:rPr>
        <w:t xml:space="preserve">To identify </w:t>
      </w:r>
      <w:bookmarkStart w:id="19" w:name="_Hlk70430157"/>
      <w:r w:rsidRPr="008C590D">
        <w:rPr>
          <w:rFonts w:eastAsia="Calibri"/>
        </w:rPr>
        <w:t>strategies employed by SMEs in mitigating the impact of load shedding</w:t>
      </w:r>
      <w:bookmarkEnd w:id="19"/>
      <w:r w:rsidRPr="008C590D">
        <w:rPr>
          <w:rFonts w:eastAsia="Calibri"/>
        </w:rPr>
        <w:t>.</w:t>
      </w:r>
    </w:p>
    <w:p w14:paraId="4BCE8D14" w14:textId="77777777" w:rsidR="00C93CD3" w:rsidRPr="008C590D" w:rsidRDefault="006C1ADF" w:rsidP="00106638">
      <w:pPr>
        <w:numPr>
          <w:ilvl w:val="0"/>
          <w:numId w:val="2"/>
        </w:numPr>
        <w:spacing w:after="160" w:line="480" w:lineRule="auto"/>
        <w:contextualSpacing/>
        <w:jc w:val="both"/>
        <w:rPr>
          <w:rFonts w:eastAsia="Calibri"/>
        </w:rPr>
      </w:pPr>
      <w:r w:rsidRPr="008C590D">
        <w:rPr>
          <w:rFonts w:eastAsia="Calibri"/>
        </w:rPr>
        <w:t>To assess how many SMEs have access to other sources of power</w:t>
      </w:r>
    </w:p>
    <w:p w14:paraId="4E070D4F" w14:textId="77777777" w:rsidR="002A3633" w:rsidRPr="008C590D" w:rsidRDefault="006C1ADF" w:rsidP="00106638">
      <w:pPr>
        <w:pStyle w:val="Heading1"/>
        <w:spacing w:line="480" w:lineRule="auto"/>
        <w:rPr>
          <w:rFonts w:eastAsia="Calibri"/>
          <w:b w:val="0"/>
          <w:bCs/>
          <w:szCs w:val="24"/>
        </w:rPr>
      </w:pPr>
      <w:bookmarkStart w:id="20" w:name="_Toc96790145"/>
      <w:r w:rsidRPr="008C590D">
        <w:rPr>
          <w:rFonts w:eastAsia="Calibri"/>
          <w:bCs/>
          <w:szCs w:val="24"/>
        </w:rPr>
        <w:t>1.</w:t>
      </w:r>
      <w:r w:rsidR="006A64F2">
        <w:rPr>
          <w:rFonts w:eastAsia="Calibri"/>
          <w:bCs/>
          <w:szCs w:val="24"/>
        </w:rPr>
        <w:t>5</w:t>
      </w:r>
      <w:r w:rsidRPr="008C590D">
        <w:rPr>
          <w:rFonts w:eastAsia="Calibri"/>
          <w:bCs/>
          <w:szCs w:val="24"/>
        </w:rPr>
        <w:t xml:space="preserve"> Research questions</w:t>
      </w:r>
      <w:bookmarkEnd w:id="20"/>
    </w:p>
    <w:p w14:paraId="7F966FC1" w14:textId="77777777" w:rsidR="002A3633" w:rsidRPr="008C590D" w:rsidRDefault="006C1ADF" w:rsidP="00106638">
      <w:pPr>
        <w:numPr>
          <w:ilvl w:val="0"/>
          <w:numId w:val="3"/>
        </w:numPr>
        <w:spacing w:after="160" w:line="480" w:lineRule="auto"/>
        <w:contextualSpacing/>
        <w:jc w:val="both"/>
        <w:rPr>
          <w:rFonts w:eastAsia="Calibri"/>
        </w:rPr>
      </w:pPr>
      <w:r w:rsidRPr="008C590D">
        <w:rPr>
          <w:rFonts w:eastAsia="Calibri"/>
        </w:rPr>
        <w:t>What is the effect of load shedding on the viability of SMEs?</w:t>
      </w:r>
    </w:p>
    <w:p w14:paraId="494A3A12" w14:textId="77777777" w:rsidR="002A3633" w:rsidRPr="008C590D" w:rsidRDefault="006C1ADF" w:rsidP="00106638">
      <w:pPr>
        <w:numPr>
          <w:ilvl w:val="0"/>
          <w:numId w:val="3"/>
        </w:numPr>
        <w:spacing w:after="160" w:line="480" w:lineRule="auto"/>
        <w:contextualSpacing/>
        <w:jc w:val="both"/>
        <w:rPr>
          <w:rFonts w:eastAsia="Calibri"/>
        </w:rPr>
      </w:pPr>
      <w:r w:rsidRPr="008C590D">
        <w:rPr>
          <w:rFonts w:eastAsia="Calibri"/>
        </w:rPr>
        <w:t>What are the strategies employed by SMEs in mitigating the effects of load shedding?</w:t>
      </w:r>
    </w:p>
    <w:p w14:paraId="3FA2A13A" w14:textId="77777777" w:rsidR="00C93CD3" w:rsidRPr="008C590D" w:rsidRDefault="006C1ADF" w:rsidP="00106638">
      <w:pPr>
        <w:numPr>
          <w:ilvl w:val="0"/>
          <w:numId w:val="3"/>
        </w:numPr>
        <w:spacing w:after="160" w:line="480" w:lineRule="auto"/>
        <w:contextualSpacing/>
        <w:jc w:val="both"/>
        <w:rPr>
          <w:rFonts w:eastAsia="Calibri"/>
        </w:rPr>
      </w:pPr>
      <w:r w:rsidRPr="008C590D">
        <w:rPr>
          <w:rFonts w:eastAsia="Calibri"/>
        </w:rPr>
        <w:lastRenderedPageBreak/>
        <w:t>How many SMEs have access to other sources of power?</w:t>
      </w:r>
    </w:p>
    <w:p w14:paraId="5D0FFBFF" w14:textId="77777777" w:rsidR="002A3633" w:rsidRPr="002A5E68" w:rsidRDefault="006C1ADF" w:rsidP="00106638">
      <w:pPr>
        <w:pStyle w:val="Heading1"/>
        <w:spacing w:line="480" w:lineRule="auto"/>
        <w:rPr>
          <w:rFonts w:eastAsia="Calibri"/>
          <w:b w:val="0"/>
          <w:bCs/>
          <w:color w:val="000000" w:themeColor="text1"/>
          <w:szCs w:val="24"/>
        </w:rPr>
      </w:pPr>
      <w:bookmarkStart w:id="21" w:name="_Toc96790146"/>
      <w:r w:rsidRPr="002A5E68">
        <w:rPr>
          <w:rFonts w:eastAsia="Calibri"/>
          <w:bCs/>
          <w:color w:val="000000" w:themeColor="text1"/>
          <w:szCs w:val="24"/>
        </w:rPr>
        <w:t>1.</w:t>
      </w:r>
      <w:r w:rsidR="006A64F2">
        <w:rPr>
          <w:rFonts w:eastAsia="Calibri"/>
          <w:bCs/>
          <w:color w:val="000000" w:themeColor="text1"/>
          <w:szCs w:val="24"/>
        </w:rPr>
        <w:t>6</w:t>
      </w:r>
      <w:r w:rsidRPr="002A5E68">
        <w:rPr>
          <w:rFonts w:eastAsia="Calibri"/>
          <w:bCs/>
          <w:color w:val="000000" w:themeColor="text1"/>
          <w:szCs w:val="24"/>
        </w:rPr>
        <w:t xml:space="preserve"> Significance of the Study</w:t>
      </w:r>
      <w:bookmarkEnd w:id="21"/>
    </w:p>
    <w:p w14:paraId="49433BE1" w14:textId="77777777" w:rsidR="002A3633" w:rsidRPr="00D1654D" w:rsidRDefault="006C1ADF" w:rsidP="00106638">
      <w:pPr>
        <w:spacing w:before="100" w:beforeAutospacing="1" w:after="160" w:line="480" w:lineRule="auto"/>
        <w:jc w:val="both"/>
        <w:rPr>
          <w:rFonts w:eastAsia="Calibri"/>
        </w:rPr>
      </w:pPr>
      <w:r w:rsidRPr="002A3633">
        <w:rPr>
          <w:rFonts w:eastAsia="Calibri"/>
        </w:rPr>
        <w:t xml:space="preserve">The </w:t>
      </w:r>
      <w:r w:rsidR="00D14293">
        <w:rPr>
          <w:rFonts w:eastAsia="Calibri"/>
        </w:rPr>
        <w:t>findings of this study might</w:t>
      </w:r>
      <w:r w:rsidRPr="002A3633">
        <w:rPr>
          <w:rFonts w:eastAsia="Calibri"/>
        </w:rPr>
        <w:t xml:space="preserve"> contribute to the board of knowledge on the effects of load shedding on SMEs; </w:t>
      </w:r>
      <w:r w:rsidR="00E141BB" w:rsidRPr="002A3633">
        <w:rPr>
          <w:rFonts w:eastAsia="Calibri"/>
        </w:rPr>
        <w:t>it</w:t>
      </w:r>
      <w:r w:rsidRPr="002A3633">
        <w:rPr>
          <w:rFonts w:eastAsia="Calibri"/>
        </w:rPr>
        <w:t xml:space="preserve"> will</w:t>
      </w:r>
      <w:r w:rsidR="00D14293">
        <w:rPr>
          <w:rFonts w:eastAsia="Calibri"/>
        </w:rPr>
        <w:t xml:space="preserve"> also</w:t>
      </w:r>
      <w:r w:rsidRPr="002A3633">
        <w:rPr>
          <w:rFonts w:eastAsia="Calibri"/>
        </w:rPr>
        <w:t xml:space="preserve"> help the Government understand the effects of load shedding on this important sector and help them plan for investing in other sources of power generating sources other than hydro. The study will also provide information to consumers to devise mitigation measures. </w:t>
      </w:r>
      <w:r w:rsidR="003D2DBC">
        <w:rPr>
          <w:rFonts w:eastAsia="Calibri"/>
        </w:rPr>
        <w:t xml:space="preserve"> Furthermore, the study will be of help to </w:t>
      </w:r>
      <w:r w:rsidRPr="002A3633">
        <w:rPr>
          <w:rFonts w:eastAsia="Calibri"/>
        </w:rPr>
        <w:t>ZESCO</w:t>
      </w:r>
      <w:r w:rsidR="003D2DBC">
        <w:rPr>
          <w:rFonts w:eastAsia="Calibri"/>
        </w:rPr>
        <w:t xml:space="preserve"> Limited as</w:t>
      </w:r>
      <w:r w:rsidRPr="002A3633">
        <w:rPr>
          <w:rFonts w:eastAsia="Calibri"/>
        </w:rPr>
        <w:t xml:space="preserve"> this w</w:t>
      </w:r>
      <w:r w:rsidR="003D2DBC">
        <w:rPr>
          <w:rFonts w:eastAsia="Calibri"/>
        </w:rPr>
        <w:t>ill</w:t>
      </w:r>
      <w:r w:rsidRPr="002A3633">
        <w:rPr>
          <w:rFonts w:eastAsia="Calibri"/>
        </w:rPr>
        <w:t xml:space="preserve"> help manage load shedding through enhanced communication mechanisms, </w:t>
      </w:r>
      <w:r w:rsidR="00B73384" w:rsidRPr="002A3633">
        <w:rPr>
          <w:rFonts w:eastAsia="Calibri"/>
        </w:rPr>
        <w:t>for</w:t>
      </w:r>
      <w:r w:rsidRPr="002A3633">
        <w:rPr>
          <w:rFonts w:eastAsia="Calibri"/>
        </w:rPr>
        <w:t xml:space="preserve"> regulators, this </w:t>
      </w:r>
      <w:r w:rsidR="003D2DBC">
        <w:rPr>
          <w:rFonts w:eastAsia="Calibri"/>
        </w:rPr>
        <w:t xml:space="preserve">will </w:t>
      </w:r>
      <w:r w:rsidRPr="002A3633">
        <w:rPr>
          <w:rFonts w:eastAsia="Calibri"/>
        </w:rPr>
        <w:t xml:space="preserve">help improve regulatory tools such as essential performance indicators framework, tariff determination and the development of a regulatory framework for alternative energy. </w:t>
      </w:r>
    </w:p>
    <w:p w14:paraId="335D0333" w14:textId="77777777" w:rsidR="002A3633" w:rsidRPr="002A5E68" w:rsidRDefault="006C1ADF" w:rsidP="00106638">
      <w:pPr>
        <w:pStyle w:val="Heading1"/>
        <w:spacing w:line="480" w:lineRule="auto"/>
        <w:rPr>
          <w:rFonts w:eastAsia="Calibri"/>
          <w:b w:val="0"/>
          <w:bCs/>
          <w:color w:val="000000" w:themeColor="text1"/>
          <w:szCs w:val="24"/>
        </w:rPr>
      </w:pPr>
      <w:bookmarkStart w:id="22" w:name="_Toc96790147"/>
      <w:r w:rsidRPr="002A5E68">
        <w:rPr>
          <w:rFonts w:eastAsia="Calibri"/>
          <w:bCs/>
          <w:color w:val="000000" w:themeColor="text1"/>
          <w:szCs w:val="24"/>
        </w:rPr>
        <w:t>1.</w:t>
      </w:r>
      <w:r w:rsidR="006A64F2">
        <w:rPr>
          <w:rFonts w:eastAsia="Calibri"/>
          <w:bCs/>
          <w:color w:val="000000" w:themeColor="text1"/>
          <w:szCs w:val="24"/>
        </w:rPr>
        <w:t>7</w:t>
      </w:r>
      <w:r w:rsidRPr="002A5E68">
        <w:rPr>
          <w:rFonts w:eastAsia="Calibri"/>
          <w:bCs/>
          <w:color w:val="000000" w:themeColor="text1"/>
          <w:szCs w:val="24"/>
        </w:rPr>
        <w:t xml:space="preserve"> Scope of the Study</w:t>
      </w:r>
      <w:bookmarkEnd w:id="22"/>
    </w:p>
    <w:p w14:paraId="12509AEA" w14:textId="3799E04D" w:rsidR="000B209C" w:rsidRDefault="006C1ADF" w:rsidP="00106638">
      <w:pPr>
        <w:spacing w:before="100" w:beforeAutospacing="1" w:after="160" w:line="480" w:lineRule="auto"/>
        <w:jc w:val="both"/>
        <w:rPr>
          <w:rFonts w:eastAsia="Calibri"/>
        </w:rPr>
      </w:pPr>
      <w:r w:rsidRPr="002A3633">
        <w:rPr>
          <w:rFonts w:eastAsia="Calibri"/>
        </w:rPr>
        <w:t xml:space="preserve">The study </w:t>
      </w:r>
      <w:r w:rsidR="00FA3C15" w:rsidRPr="002A3633">
        <w:rPr>
          <w:rFonts w:eastAsia="Calibri"/>
        </w:rPr>
        <w:t>w</w:t>
      </w:r>
      <w:r w:rsidR="00FA3C15">
        <w:rPr>
          <w:rFonts w:eastAsia="Calibri"/>
        </w:rPr>
        <w:t>as</w:t>
      </w:r>
      <w:r w:rsidR="00FA3C15" w:rsidRPr="002A3633">
        <w:rPr>
          <w:rFonts w:eastAsia="Calibri"/>
        </w:rPr>
        <w:t xml:space="preserve"> conducted</w:t>
      </w:r>
      <w:r w:rsidRPr="002A3633">
        <w:rPr>
          <w:rFonts w:eastAsia="Calibri"/>
        </w:rPr>
        <w:t xml:space="preserve"> in </w:t>
      </w:r>
      <w:r>
        <w:rPr>
          <w:rFonts w:eastAsia="Calibri"/>
        </w:rPr>
        <w:t>Chainda Compound</w:t>
      </w:r>
      <w:r w:rsidRPr="002A3633">
        <w:rPr>
          <w:rFonts w:eastAsia="Calibri"/>
        </w:rPr>
        <w:t>, in Lusaka province of Zambia and w</w:t>
      </w:r>
      <w:r w:rsidR="00D14293">
        <w:rPr>
          <w:rFonts w:eastAsia="Calibri"/>
        </w:rPr>
        <w:t xml:space="preserve">as </w:t>
      </w:r>
      <w:r w:rsidRPr="002A3633">
        <w:rPr>
          <w:rFonts w:eastAsia="Calibri"/>
        </w:rPr>
        <w:t xml:space="preserve">limited to selected Small and Medium Enterprises (SMEs) and their staffs. </w:t>
      </w:r>
      <w:r>
        <w:rPr>
          <w:rFonts w:eastAsia="Calibri"/>
        </w:rPr>
        <w:t>Chainda Compound</w:t>
      </w:r>
      <w:r w:rsidRPr="002A3633">
        <w:rPr>
          <w:rFonts w:eastAsia="Calibri"/>
        </w:rPr>
        <w:t xml:space="preserve"> was selected because of its proximity and accessibility of the location by the researcher and the number of SMEs found in </w:t>
      </w:r>
      <w:r>
        <w:rPr>
          <w:rFonts w:eastAsia="Calibri"/>
        </w:rPr>
        <w:t>Chainda</w:t>
      </w:r>
      <w:r w:rsidRPr="002A3633">
        <w:rPr>
          <w:rFonts w:eastAsia="Calibri"/>
        </w:rPr>
        <w:t>.</w:t>
      </w:r>
      <w:bookmarkStart w:id="23" w:name="_Hlk62392019"/>
    </w:p>
    <w:p w14:paraId="5CDCD596" w14:textId="77777777" w:rsidR="002A3633" w:rsidRPr="002A5E68" w:rsidRDefault="006C1ADF" w:rsidP="00106638">
      <w:pPr>
        <w:pStyle w:val="Heading1"/>
        <w:spacing w:line="480" w:lineRule="auto"/>
        <w:rPr>
          <w:rFonts w:eastAsia="Calibri"/>
          <w:b w:val="0"/>
          <w:bCs/>
          <w:color w:val="000000" w:themeColor="text1"/>
          <w:szCs w:val="24"/>
        </w:rPr>
      </w:pPr>
      <w:bookmarkStart w:id="24" w:name="_Toc96790148"/>
      <w:r w:rsidRPr="002A5E68">
        <w:rPr>
          <w:rFonts w:eastAsia="Calibri"/>
          <w:bCs/>
          <w:color w:val="000000" w:themeColor="text1"/>
          <w:szCs w:val="24"/>
        </w:rPr>
        <w:t>1.</w:t>
      </w:r>
      <w:r w:rsidR="006A64F2">
        <w:rPr>
          <w:rFonts w:eastAsia="Calibri"/>
          <w:bCs/>
          <w:color w:val="000000" w:themeColor="text1"/>
          <w:szCs w:val="24"/>
        </w:rPr>
        <w:t>8</w:t>
      </w:r>
      <w:r w:rsidRPr="002A5E68">
        <w:rPr>
          <w:rFonts w:eastAsia="Calibri"/>
          <w:bCs/>
          <w:color w:val="000000" w:themeColor="text1"/>
          <w:szCs w:val="24"/>
        </w:rPr>
        <w:t xml:space="preserve"> </w:t>
      </w:r>
      <w:bookmarkStart w:id="25" w:name="_Hlk59393003"/>
      <w:r w:rsidRPr="002A5E68">
        <w:rPr>
          <w:rFonts w:eastAsia="Calibri"/>
          <w:bCs/>
          <w:color w:val="000000" w:themeColor="text1"/>
          <w:szCs w:val="24"/>
        </w:rPr>
        <w:t>Conceptual framework</w:t>
      </w:r>
      <w:bookmarkEnd w:id="24"/>
      <w:bookmarkEnd w:id="25"/>
    </w:p>
    <w:bookmarkEnd w:id="23"/>
    <w:p w14:paraId="1EFAC571" w14:textId="69F33CFD" w:rsidR="002A3633" w:rsidRDefault="006C1ADF" w:rsidP="00106638">
      <w:pPr>
        <w:spacing w:before="100" w:beforeAutospacing="1" w:after="160" w:line="480" w:lineRule="auto"/>
        <w:jc w:val="both"/>
        <w:rPr>
          <w:rFonts w:eastAsia="Calibri"/>
        </w:rPr>
      </w:pPr>
      <w:r w:rsidRPr="00A53FFE">
        <w:rPr>
          <w:rFonts w:eastAsia="Calibri"/>
        </w:rPr>
        <w:t>The researcher formulates the linkage between variables in the study and expresses them through diagrammatic representati</w:t>
      </w:r>
      <w:r w:rsidR="00A53FFE" w:rsidRPr="00A53FFE">
        <w:rPr>
          <w:rFonts w:eastAsia="Calibri"/>
        </w:rPr>
        <w:t>on. L</w:t>
      </w:r>
      <w:r w:rsidRPr="00A53FFE">
        <w:rPr>
          <w:rFonts w:eastAsia="Calibri"/>
        </w:rPr>
        <w:t>oad shedding</w:t>
      </w:r>
      <w:r w:rsidR="00A53FFE" w:rsidRPr="00A53FFE">
        <w:rPr>
          <w:rFonts w:eastAsia="Calibri"/>
        </w:rPr>
        <w:t xml:space="preserve">, </w:t>
      </w:r>
      <w:r w:rsidR="00FA3C15" w:rsidRPr="00A53FFE">
        <w:rPr>
          <w:rFonts w:eastAsia="Calibri"/>
        </w:rPr>
        <w:t>strategies,</w:t>
      </w:r>
      <w:r w:rsidR="00A53FFE" w:rsidRPr="00A53FFE">
        <w:rPr>
          <w:rFonts w:eastAsia="Calibri"/>
        </w:rPr>
        <w:t xml:space="preserve"> and access to other source of power are the</w:t>
      </w:r>
      <w:r w:rsidRPr="00A53FFE">
        <w:rPr>
          <w:rFonts w:eastAsia="Calibri"/>
        </w:rPr>
        <w:t xml:space="preserve"> independent </w:t>
      </w:r>
      <w:r w:rsidR="00A53FFE" w:rsidRPr="00A53FFE">
        <w:rPr>
          <w:rFonts w:eastAsia="Calibri"/>
        </w:rPr>
        <w:t xml:space="preserve">variables while </w:t>
      </w:r>
      <w:r w:rsidRPr="00A53FFE">
        <w:rPr>
          <w:rFonts w:eastAsia="Calibri"/>
        </w:rPr>
        <w:t>SMEs variability as a</w:t>
      </w:r>
      <w:r w:rsidR="00A53FFE" w:rsidRPr="00A53FFE">
        <w:rPr>
          <w:rFonts w:eastAsia="Calibri"/>
        </w:rPr>
        <w:t xml:space="preserve"> dependent variable.</w:t>
      </w:r>
      <w:r w:rsidRPr="00A53FFE">
        <w:rPr>
          <w:rFonts w:eastAsia="Calibri"/>
        </w:rPr>
        <w:t xml:space="preserve"> </w:t>
      </w:r>
    </w:p>
    <w:p w14:paraId="6030B953" w14:textId="77777777" w:rsidR="006255FB" w:rsidRPr="00A53FFE" w:rsidRDefault="006255FB" w:rsidP="00106638">
      <w:pPr>
        <w:spacing w:before="100" w:beforeAutospacing="1" w:after="160" w:line="480" w:lineRule="auto"/>
        <w:jc w:val="both"/>
        <w:rPr>
          <w:rFonts w:eastAsia="Calibri"/>
        </w:rPr>
      </w:pPr>
    </w:p>
    <w:p w14:paraId="157553C0" w14:textId="77777777" w:rsidR="00107942" w:rsidRDefault="006C1ADF" w:rsidP="002A3633">
      <w:pPr>
        <w:spacing w:after="160" w:line="360" w:lineRule="auto"/>
        <w:jc w:val="both"/>
        <w:rPr>
          <w:rFonts w:eastAsia="Calibri"/>
          <w:b/>
          <w:bCs/>
        </w:rPr>
      </w:pPr>
      <w:r w:rsidRPr="002A3633">
        <w:rPr>
          <w:rFonts w:eastAsia="Calibri"/>
          <w:b/>
          <w:bCs/>
        </w:rPr>
        <w:lastRenderedPageBreak/>
        <w:t>Figure 1</w:t>
      </w:r>
      <w:r w:rsidR="00A53FFE">
        <w:rPr>
          <w:rFonts w:eastAsia="Calibri"/>
          <w:b/>
          <w:bCs/>
        </w:rPr>
        <w:t>.1</w:t>
      </w:r>
      <w:r w:rsidRPr="002A3633">
        <w:rPr>
          <w:rFonts w:eastAsia="Calibri"/>
          <w:b/>
          <w:bCs/>
        </w:rPr>
        <w:t>: Conceptual framework</w:t>
      </w:r>
    </w:p>
    <w:p w14:paraId="511A9C1B" w14:textId="77777777" w:rsidR="008C590D"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78720" behindDoc="0" locked="0" layoutInCell="1" allowOverlap="1" wp14:anchorId="4769EC38" wp14:editId="4598045F">
                <wp:simplePos x="0" y="0"/>
                <wp:positionH relativeFrom="column">
                  <wp:posOffset>2093595</wp:posOffset>
                </wp:positionH>
                <wp:positionV relativeFrom="paragraph">
                  <wp:posOffset>142374</wp:posOffset>
                </wp:positionV>
                <wp:extent cx="1674495" cy="348615"/>
                <wp:effectExtent l="63500" t="38100" r="65405" b="70485"/>
                <wp:wrapNone/>
                <wp:docPr id="19" name="Rounded Rectangle 19"/>
                <wp:cNvGraphicFramePr/>
                <a:graphic xmlns:a="http://schemas.openxmlformats.org/drawingml/2006/main">
                  <a:graphicData uri="http://schemas.microsoft.com/office/word/2010/wordprocessingShape">
                    <wps:wsp>
                      <wps:cNvSpPr/>
                      <wps:spPr>
                        <a:xfrm>
                          <a:off x="0" y="0"/>
                          <a:ext cx="1674495" cy="348615"/>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618A8722" w14:textId="77777777" w:rsidR="006255FB" w:rsidRPr="00107942" w:rsidRDefault="006255FB" w:rsidP="00107942">
                            <w:pPr>
                              <w:jc w:val="center"/>
                            </w:pPr>
                            <w:r>
                              <w:t>D</w:t>
                            </w:r>
                            <w:r w:rsidRPr="00107942">
                              <w:t>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4769EC38" id="Rounded Rectangle 19" o:spid="_x0000_s1026" style="position:absolute;left:0;text-align:left;margin-left:164.85pt;margin-top:11.2pt;width:131.85pt;height:27.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" fillcolor="#254163 [1636]" stroked="f">
                <v:fill color2="#4477b6 [3012]" rotate="t" angle="180" colors="0 #2c5d98;52429f #3c7bc7;1 #3a7ccb" focus="100%" type="gradient">
                  <o:fill v:ext="view" type="gradientUnscaled"/>
                </v:fill>
                <v:shadow on="t" color="black" opacity="22937f" origin=",.5" offset="0,.63889mm"/>
                <v:textbox>
                  <w:txbxContent>
                    <w:p w14:paraId="618A8722" w14:textId="77777777" w:rsidR="006255FB" w:rsidRPr="00107942" w:rsidRDefault="006255FB" w:rsidP="00107942">
                      <w:pPr>
                        <w:jc w:val="center"/>
                      </w:pPr>
                      <w:r>
                        <w:t>D</w:t>
                      </w:r>
                      <w:r w:rsidRPr="00107942">
                        <w:t>ependent Variable</w:t>
                      </w:r>
                    </w:p>
                  </w:txbxContent>
                </v:textbox>
              </v:roundrect>
            </w:pict>
          </mc:Fallback>
        </mc:AlternateContent>
      </w:r>
    </w:p>
    <w:p w14:paraId="04E389DC" w14:textId="77777777" w:rsidR="008C590D"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70528" behindDoc="0" locked="0" layoutInCell="1" allowOverlap="1" wp14:anchorId="73EC9D28" wp14:editId="5755EFE8">
                <wp:simplePos x="0" y="0"/>
                <wp:positionH relativeFrom="column">
                  <wp:posOffset>1858744</wp:posOffset>
                </wp:positionH>
                <wp:positionV relativeFrom="paragraph">
                  <wp:posOffset>229054</wp:posOffset>
                </wp:positionV>
                <wp:extent cx="2164715" cy="2094003"/>
                <wp:effectExtent l="63500" t="38100" r="57785" b="78105"/>
                <wp:wrapNone/>
                <wp:docPr id="9" name="Alternative Process 9"/>
                <wp:cNvGraphicFramePr/>
                <a:graphic xmlns:a="http://schemas.openxmlformats.org/drawingml/2006/main">
                  <a:graphicData uri="http://schemas.microsoft.com/office/word/2010/wordprocessingShape">
                    <wps:wsp>
                      <wps:cNvSpPr/>
                      <wps:spPr>
                        <a:xfrm>
                          <a:off x="0" y="0"/>
                          <a:ext cx="2164715" cy="2094003"/>
                        </a:xfrm>
                        <a:prstGeom prst="flowChartAlternateProcess">
                          <a:avLst/>
                        </a:prstGeom>
                      </wps:spPr>
                      <wps:style>
                        <a:lnRef idx="0">
                          <a:schemeClr val="accent2"/>
                        </a:lnRef>
                        <a:fillRef idx="3">
                          <a:schemeClr val="accent2"/>
                        </a:fillRef>
                        <a:effectRef idx="3">
                          <a:schemeClr val="accent2"/>
                        </a:effectRef>
                        <a:fontRef idx="minor">
                          <a:schemeClr val="lt1"/>
                        </a:fontRef>
                      </wps:style>
                      <wps:txbx>
                        <w:txbxContent>
                          <w:p w14:paraId="310D9A4A" w14:textId="77777777" w:rsidR="006255FB" w:rsidRPr="00107942" w:rsidRDefault="006255FB" w:rsidP="006A4938">
                            <w:pPr>
                              <w:jc w:val="center"/>
                            </w:pPr>
                            <w:r w:rsidRPr="00107942">
                              <w:t>Viability of Small and Medium Enterprises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73EC9D2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lternative Process 9" o:spid="_x0000_s1027" type="#_x0000_t176" style="position:absolute;left:0;text-align:left;margin-left:146.35pt;margin-top:18.05pt;width:170.45pt;height:164.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" fillcolor="#652523 [1637]" stroked="f">
                <v:fill color2="#ba4442 [3013]" rotate="t" angle="180" colors="0 #9b2d2a;52429f #cb3d3a;1 #ce3b37" focus="100%" type="gradient">
                  <o:fill v:ext="view" type="gradientUnscaled"/>
                </v:fill>
                <v:shadow on="t" color="black" opacity="22937f" origin=",.5" offset="0,.63889mm"/>
                <v:textbox>
                  <w:txbxContent>
                    <w:p w14:paraId="310D9A4A" w14:textId="77777777" w:rsidR="006255FB" w:rsidRPr="00107942" w:rsidRDefault="006255FB" w:rsidP="006A4938">
                      <w:pPr>
                        <w:jc w:val="center"/>
                      </w:pPr>
                      <w:r w:rsidRPr="00107942">
                        <w:t>Viability of Small and Medium Enterprises</w:t>
                      </w:r>
                    </w:p>
                  </w:txbxContent>
                </v:textbox>
              </v:shape>
            </w:pict>
          </mc:Fallback>
        </mc:AlternateContent>
      </w:r>
    </w:p>
    <w:p w14:paraId="282C6C6E" w14:textId="77777777" w:rsidR="002A3633"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60288" behindDoc="0" locked="0" layoutInCell="1" allowOverlap="1" wp14:anchorId="16E1722C" wp14:editId="61E5C21F">
                <wp:simplePos x="0" y="0"/>
                <wp:positionH relativeFrom="column">
                  <wp:posOffset>4495800</wp:posOffset>
                </wp:positionH>
                <wp:positionV relativeFrom="paragraph">
                  <wp:posOffset>258311</wp:posOffset>
                </wp:positionV>
                <wp:extent cx="1627505" cy="320040"/>
                <wp:effectExtent l="63500" t="38100" r="61595" b="73660"/>
                <wp:wrapNone/>
                <wp:docPr id="2" name="Rounded Rectangle 2"/>
                <wp:cNvGraphicFramePr/>
                <a:graphic xmlns:a="http://schemas.openxmlformats.org/drawingml/2006/main">
                  <a:graphicData uri="http://schemas.microsoft.com/office/word/2010/wordprocessingShape">
                    <wps:wsp>
                      <wps:cNvSpPr/>
                      <wps:spPr>
                        <a:xfrm>
                          <a:off x="0" y="0"/>
                          <a:ext cx="1627505" cy="320040"/>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74480B79" w14:textId="77777777" w:rsidR="006255FB" w:rsidRPr="00107942" w:rsidRDefault="006255FB" w:rsidP="006A4938">
                            <w:pPr>
                              <w:jc w:val="center"/>
                            </w:pPr>
                            <w:r w:rsidRPr="00107942">
                              <w:t>Independent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16E1722C" id="Rounded Rectangle 2" o:spid="_x0000_s1028" style="position:absolute;left:0;text-align:left;margin-left:354pt;margin-top:20.35pt;width:128.15pt;height: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" fillcolor="#254163 [1636]" stroked="f">
                <v:fill color2="#4477b6 [3012]" rotate="t" angle="180" colors="0 #2c5d98;52429f #3c7bc7;1 #3a7ccb" focus="100%" type="gradient">
                  <o:fill v:ext="view" type="gradientUnscaled"/>
                </v:fill>
                <v:shadow on="t" color="black" opacity="22937f" origin=",.5" offset="0,.63889mm"/>
                <v:textbox>
                  <w:txbxContent>
                    <w:p w14:paraId="74480B79" w14:textId="77777777" w:rsidR="006255FB" w:rsidRPr="00107942" w:rsidRDefault="006255FB" w:rsidP="006A4938">
                      <w:pPr>
                        <w:jc w:val="center"/>
                      </w:pPr>
                      <w:r w:rsidRPr="00107942">
                        <w:t>Independent Variable</w:t>
                      </w:r>
                    </w:p>
                  </w:txbxContent>
                </v:textbox>
              </v:roundrect>
            </w:pict>
          </mc:Fallback>
        </mc:AlternateContent>
      </w:r>
      <w:r>
        <w:rPr>
          <w:rFonts w:eastAsia="Calibri"/>
          <w:b/>
          <w:bCs/>
          <w:noProof/>
          <w:lang w:val="en-GB"/>
        </w:rPr>
        <mc:AlternateContent>
          <mc:Choice Requires="wps">
            <w:drawing>
              <wp:anchor distT="0" distB="0" distL="114300" distR="114300" simplePos="0" relativeHeight="251658240" behindDoc="0" locked="0" layoutInCell="1" allowOverlap="1" wp14:anchorId="46550BAF" wp14:editId="47AE0C0B">
                <wp:simplePos x="0" y="0"/>
                <wp:positionH relativeFrom="column">
                  <wp:posOffset>-222885</wp:posOffset>
                </wp:positionH>
                <wp:positionV relativeFrom="paragraph">
                  <wp:posOffset>218306</wp:posOffset>
                </wp:positionV>
                <wp:extent cx="1636395" cy="357505"/>
                <wp:effectExtent l="63500" t="38100" r="65405" b="74295"/>
                <wp:wrapNone/>
                <wp:docPr id="1" name="Rounded Rectangle 1"/>
                <wp:cNvGraphicFramePr/>
                <a:graphic xmlns:a="http://schemas.openxmlformats.org/drawingml/2006/main">
                  <a:graphicData uri="http://schemas.microsoft.com/office/word/2010/wordprocessingShape">
                    <wps:wsp>
                      <wps:cNvSpPr/>
                      <wps:spPr>
                        <a:xfrm>
                          <a:off x="0" y="0"/>
                          <a:ext cx="1636395" cy="357505"/>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431016D1" w14:textId="77777777" w:rsidR="006255FB" w:rsidRPr="00107942" w:rsidRDefault="006255FB" w:rsidP="006A4938">
                            <w:pPr>
                              <w:jc w:val="center"/>
                            </w:pPr>
                            <w:r w:rsidRPr="00107942">
                              <w:t>Independent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46550BAF" id="Rounded Rectangle 1" o:spid="_x0000_s1029" style="position:absolute;left:0;text-align:left;margin-left:-17.55pt;margin-top:17.2pt;width:128.85pt;height:28.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" fillcolor="#254163 [1636]" stroked="f">
                <v:fill color2="#4477b6 [3012]" rotate="t" angle="180" colors="0 #2c5d98;52429f #3c7bc7;1 #3a7ccb" focus="100%" type="gradient">
                  <o:fill v:ext="view" type="gradientUnscaled"/>
                </v:fill>
                <v:shadow on="t" color="black" opacity="22937f" origin=",.5" offset="0,.63889mm"/>
                <v:textbox>
                  <w:txbxContent>
                    <w:p w14:paraId="431016D1" w14:textId="77777777" w:rsidR="006255FB" w:rsidRPr="00107942" w:rsidRDefault="006255FB" w:rsidP="006A4938">
                      <w:pPr>
                        <w:jc w:val="center"/>
                      </w:pPr>
                      <w:r w:rsidRPr="00107942">
                        <w:t>Independent Variable</w:t>
                      </w:r>
                    </w:p>
                  </w:txbxContent>
                </v:textbox>
              </v:roundrect>
            </w:pict>
          </mc:Fallback>
        </mc:AlternateContent>
      </w:r>
      <w:r w:rsidR="0090774A" w:rsidRPr="002A3633">
        <w:rPr>
          <w:rFonts w:eastAsia="Calibri"/>
          <w:b/>
          <w:bCs/>
        </w:rPr>
        <w:t xml:space="preserve"> </w:t>
      </w:r>
    </w:p>
    <w:p w14:paraId="4B487195" w14:textId="77777777" w:rsidR="002A3633"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64384" behindDoc="0" locked="0" layoutInCell="1" allowOverlap="1" wp14:anchorId="7B10E92B" wp14:editId="52CE1B65">
                <wp:simplePos x="0" y="0"/>
                <wp:positionH relativeFrom="column">
                  <wp:posOffset>4575175</wp:posOffset>
                </wp:positionH>
                <wp:positionV relativeFrom="paragraph">
                  <wp:posOffset>305936</wp:posOffset>
                </wp:positionV>
                <wp:extent cx="1479550" cy="495935"/>
                <wp:effectExtent l="63500" t="38100" r="57150" b="75565"/>
                <wp:wrapNone/>
                <wp:docPr id="4" name="Terminator 4"/>
                <wp:cNvGraphicFramePr/>
                <a:graphic xmlns:a="http://schemas.openxmlformats.org/drawingml/2006/main">
                  <a:graphicData uri="http://schemas.microsoft.com/office/word/2010/wordprocessingShape">
                    <wps:wsp>
                      <wps:cNvSpPr/>
                      <wps:spPr>
                        <a:xfrm>
                          <a:off x="0" y="0"/>
                          <a:ext cx="1479550" cy="495935"/>
                        </a:xfrm>
                        <a:prstGeom prst="flowChartTerminator">
                          <a:avLst/>
                        </a:prstGeom>
                      </wps:spPr>
                      <wps:style>
                        <a:lnRef idx="0">
                          <a:schemeClr val="accent3"/>
                        </a:lnRef>
                        <a:fillRef idx="3">
                          <a:schemeClr val="accent3"/>
                        </a:fillRef>
                        <a:effectRef idx="3">
                          <a:schemeClr val="accent3"/>
                        </a:effectRef>
                        <a:fontRef idx="minor">
                          <a:schemeClr val="lt1"/>
                        </a:fontRef>
                      </wps:style>
                      <wps:txbx>
                        <w:txbxContent>
                          <w:p w14:paraId="7CB31C23" w14:textId="77777777" w:rsidR="006255FB" w:rsidRDefault="006255FB" w:rsidP="006A4938">
                            <w:pPr>
                              <w:jc w:val="center"/>
                            </w:pPr>
                            <w:r>
                              <w:rPr>
                                <w:rFonts w:eastAsia="Calibri"/>
                              </w:rPr>
                              <w:t>S</w:t>
                            </w:r>
                            <w:r w:rsidRPr="002A3633">
                              <w:rPr>
                                <w:rFonts w:eastAsia="Calibri"/>
                              </w:rPr>
                              <w:t>trategies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V relativeFrom="margin">
                  <wp14:pctHeight>0</wp14:pctHeight>
                </wp14:sizeRelV>
              </wp:anchor>
            </w:drawing>
          </mc:Choice>
          <mc:Fallback>
            <w:pict>
              <v:shapetype w14:anchorId="7B10E92B" id="_x0000_t116" coordsize="21600,21600" o:spt="116" path="m3475,qx,10800,3475,21600l18125,21600qx21600,10800,18125,xe">
                <v:stroke joinstyle="miter"/>
                <v:path gradientshapeok="t" o:connecttype="rect" textboxrect="1018,3163,20582,18437"/>
              </v:shapetype>
              <v:shape id="Terminator 4" o:spid="_x0000_s1030" type="#_x0000_t116" style="position:absolute;left:0;text-align:left;margin-left:360.25pt;margin-top:24.1pt;width:116.5pt;height:39.0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" fillcolor="#506329 [1638]" stroked="f">
                <v:fill color2="#93b64c [3014]" rotate="t" angle="180" colors="0 #769535;52429f #9bc348;1 #9cc746" focus="100%" type="gradient">
                  <o:fill v:ext="view" type="gradientUnscaled"/>
                </v:fill>
                <v:shadow on="t" color="black" opacity="22937f" origin=",.5" offset="0,.63889mm"/>
                <v:textbox>
                  <w:txbxContent>
                    <w:p w14:paraId="7CB31C23" w14:textId="77777777" w:rsidR="006255FB" w:rsidRDefault="006255FB" w:rsidP="006A4938">
                      <w:pPr>
                        <w:jc w:val="center"/>
                      </w:pPr>
                      <w:r>
                        <w:rPr>
                          <w:rFonts w:eastAsia="Calibri"/>
                        </w:rPr>
                        <w:t>S</w:t>
                      </w:r>
                      <w:r w:rsidRPr="002A3633">
                        <w:rPr>
                          <w:rFonts w:eastAsia="Calibri"/>
                        </w:rPr>
                        <w:t>trategies</w:t>
                      </w:r>
                    </w:p>
                  </w:txbxContent>
                </v:textbox>
              </v:shape>
            </w:pict>
          </mc:Fallback>
        </mc:AlternateContent>
      </w:r>
      <w:r>
        <w:rPr>
          <w:rFonts w:eastAsia="Calibri"/>
          <w:b/>
          <w:bCs/>
          <w:noProof/>
          <w:lang w:val="en-GB"/>
        </w:rPr>
        <mc:AlternateContent>
          <mc:Choice Requires="wps">
            <w:drawing>
              <wp:anchor distT="0" distB="0" distL="114300" distR="114300" simplePos="0" relativeHeight="251662336" behindDoc="0" locked="0" layoutInCell="1" allowOverlap="1" wp14:anchorId="47FDC66F" wp14:editId="6DB27ADF">
                <wp:simplePos x="0" y="0"/>
                <wp:positionH relativeFrom="column">
                  <wp:posOffset>-147320</wp:posOffset>
                </wp:positionH>
                <wp:positionV relativeFrom="paragraph">
                  <wp:posOffset>269741</wp:posOffset>
                </wp:positionV>
                <wp:extent cx="1479550" cy="542925"/>
                <wp:effectExtent l="50800" t="38100" r="57150" b="79375"/>
                <wp:wrapNone/>
                <wp:docPr id="3" name="Terminator 3"/>
                <wp:cNvGraphicFramePr/>
                <a:graphic xmlns:a="http://schemas.openxmlformats.org/drawingml/2006/main">
                  <a:graphicData uri="http://schemas.microsoft.com/office/word/2010/wordprocessingShape">
                    <wps:wsp>
                      <wps:cNvSpPr/>
                      <wps:spPr>
                        <a:xfrm>
                          <a:off x="0" y="0"/>
                          <a:ext cx="1479550" cy="542925"/>
                        </a:xfrm>
                        <a:prstGeom prst="flowChartTerminator">
                          <a:avLst/>
                        </a:prstGeom>
                      </wps:spPr>
                      <wps:style>
                        <a:lnRef idx="0">
                          <a:schemeClr val="accent3"/>
                        </a:lnRef>
                        <a:fillRef idx="3">
                          <a:schemeClr val="accent3"/>
                        </a:fillRef>
                        <a:effectRef idx="3">
                          <a:schemeClr val="accent3"/>
                        </a:effectRef>
                        <a:fontRef idx="minor">
                          <a:schemeClr val="lt1"/>
                        </a:fontRef>
                      </wps:style>
                      <wps:txbx>
                        <w:txbxContent>
                          <w:p w14:paraId="2C1584C8" w14:textId="77777777" w:rsidR="006255FB" w:rsidRPr="00107942" w:rsidRDefault="006255FB" w:rsidP="006A4938">
                            <w:pPr>
                              <w:jc w:val="center"/>
                            </w:pPr>
                            <w:r w:rsidRPr="00107942">
                              <w:t>Load Shading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V relativeFrom="margin">
                  <wp14:pctHeight>0</wp14:pctHeight>
                </wp14:sizeRelV>
              </wp:anchor>
            </w:drawing>
          </mc:Choice>
          <mc:Fallback>
            <w:pict>
              <v:shape w14:anchorId="47FDC66F" id="Terminator 3" o:spid="_x0000_s1031" type="#_x0000_t116" style="position:absolute;left:0;text-align:left;margin-left:-11.6pt;margin-top:21.25pt;width:116.5pt;height:42.7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" fillcolor="#506329 [1638]" stroked="f">
                <v:fill color2="#93b64c [3014]" rotate="t" angle="180" colors="0 #769535;52429f #9bc348;1 #9cc746" focus="100%" type="gradient">
                  <o:fill v:ext="view" type="gradientUnscaled"/>
                </v:fill>
                <v:shadow on="t" color="black" opacity="22937f" origin=",.5" offset="0,.63889mm"/>
                <v:textbox>
                  <w:txbxContent>
                    <w:p w14:paraId="2C1584C8" w14:textId="77777777" w:rsidR="006255FB" w:rsidRPr="00107942" w:rsidRDefault="006255FB" w:rsidP="006A4938">
                      <w:pPr>
                        <w:jc w:val="center"/>
                      </w:pPr>
                      <w:r w:rsidRPr="00107942">
                        <w:t>Load Shading</w:t>
                      </w:r>
                    </w:p>
                  </w:txbxContent>
                </v:textbox>
              </v:shape>
            </w:pict>
          </mc:Fallback>
        </mc:AlternateContent>
      </w:r>
      <w:r w:rsidR="0090774A" w:rsidRPr="002A3633">
        <w:rPr>
          <w:rFonts w:eastAsia="Calibri"/>
          <w:b/>
          <w:bCs/>
        </w:rPr>
        <w:t xml:space="preserve"> </w:t>
      </w:r>
    </w:p>
    <w:p w14:paraId="353A2EC1" w14:textId="77777777" w:rsidR="002A3633"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74624" behindDoc="0" locked="0" layoutInCell="1" allowOverlap="1" wp14:anchorId="7320A216" wp14:editId="45F7278B">
                <wp:simplePos x="0" y="0"/>
                <wp:positionH relativeFrom="column">
                  <wp:posOffset>4024630</wp:posOffset>
                </wp:positionH>
                <wp:positionV relativeFrom="paragraph">
                  <wp:posOffset>194176</wp:posOffset>
                </wp:positionV>
                <wp:extent cx="549910" cy="0"/>
                <wp:effectExtent l="38100" t="76200" r="0" b="127000"/>
                <wp:wrapNone/>
                <wp:docPr id="12" name="Straight Arrow Connector 12"/>
                <wp:cNvGraphicFramePr/>
                <a:graphic xmlns:a="http://schemas.openxmlformats.org/drawingml/2006/main">
                  <a:graphicData uri="http://schemas.microsoft.com/office/word/2010/wordprocessingShape">
                    <wps:wsp>
                      <wps:cNvCnPr/>
                      <wps:spPr>
                        <a:xfrm flipH="1">
                          <a:off x="0" y="0"/>
                          <a:ext cx="549910"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6BD6D4B" id="_x0000_t32" coordsize="21600,21600" o:spt="32" o:oned="t" path="m,l21600,21600e" filled="f">
                <v:path arrowok="t" fillok="f" o:connecttype="none"/>
                <o:lock v:ext="edit" shapetype="t"/>
              </v:shapetype>
              <v:shape id="Straight Arrow Connector 12" o:spid="_x0000_s1026" type="#_x0000_t32" style="position:absolute;margin-left:316.9pt;margin-top:15.3pt;width:43.3pt;height:0;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" strokecolor="#4f81bd [3204]" strokeweight="3pt">
                <v:stroke endarrow="block"/>
                <v:shadow on="t" color="black" opacity="22937f" origin=",.5" offset="0,.63889mm"/>
              </v:shape>
            </w:pict>
          </mc:Fallback>
        </mc:AlternateContent>
      </w:r>
      <w:r>
        <w:rPr>
          <w:rFonts w:eastAsia="Calibri"/>
          <w:b/>
          <w:bCs/>
          <w:noProof/>
          <w:lang w:val="en-GB"/>
        </w:rPr>
        <mc:AlternateContent>
          <mc:Choice Requires="wps">
            <w:drawing>
              <wp:anchor distT="0" distB="0" distL="114300" distR="114300" simplePos="0" relativeHeight="251672576" behindDoc="0" locked="0" layoutInCell="1" allowOverlap="1" wp14:anchorId="35B4DB95" wp14:editId="7658C608">
                <wp:simplePos x="0" y="0"/>
                <wp:positionH relativeFrom="column">
                  <wp:posOffset>1331595</wp:posOffset>
                </wp:positionH>
                <wp:positionV relativeFrom="paragraph">
                  <wp:posOffset>201161</wp:posOffset>
                </wp:positionV>
                <wp:extent cx="528320" cy="0"/>
                <wp:effectExtent l="0" t="76200" r="0" b="139700"/>
                <wp:wrapNone/>
                <wp:docPr id="10" name="Straight Arrow Connector 10"/>
                <wp:cNvGraphicFramePr/>
                <a:graphic xmlns:a="http://schemas.openxmlformats.org/drawingml/2006/main">
                  <a:graphicData uri="http://schemas.microsoft.com/office/word/2010/wordprocessingShape">
                    <wps:wsp>
                      <wps:cNvCnPr/>
                      <wps:spPr>
                        <a:xfrm>
                          <a:off x="0" y="0"/>
                          <a:ext cx="528320"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6AB4BF" id="Straight Arrow Connector 10" o:spid="_x0000_s1026" type="#_x0000_t32" style="position:absolute;margin-left:104.85pt;margin-top:15.85pt;width:41.6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" strokecolor="#4f81bd [3204]" strokeweight="3pt">
                <v:stroke endarrow="block"/>
                <v:shadow on="t" color="black" opacity="22937f" origin=",.5" offset="0,.63889mm"/>
              </v:shape>
            </w:pict>
          </mc:Fallback>
        </mc:AlternateContent>
      </w:r>
    </w:p>
    <w:p w14:paraId="142082D9" w14:textId="77777777" w:rsidR="002A3633" w:rsidRPr="002A3633" w:rsidRDefault="002A3633" w:rsidP="002A3633">
      <w:pPr>
        <w:spacing w:after="160" w:line="360" w:lineRule="auto"/>
        <w:jc w:val="both"/>
        <w:rPr>
          <w:rFonts w:eastAsia="Calibri"/>
          <w:b/>
          <w:bCs/>
        </w:rPr>
      </w:pPr>
    </w:p>
    <w:p w14:paraId="3E48856A" w14:textId="77777777" w:rsidR="002A3633" w:rsidRPr="002A3633" w:rsidRDefault="002A3633" w:rsidP="002A3633">
      <w:pPr>
        <w:spacing w:after="160" w:line="360" w:lineRule="auto"/>
        <w:jc w:val="both"/>
        <w:rPr>
          <w:rFonts w:eastAsia="Calibri"/>
          <w:b/>
          <w:bCs/>
        </w:rPr>
      </w:pPr>
    </w:p>
    <w:p w14:paraId="7F331164" w14:textId="77777777" w:rsidR="002A3633"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76672" behindDoc="0" locked="0" layoutInCell="1" allowOverlap="1" wp14:anchorId="46B2181E" wp14:editId="39541070">
                <wp:simplePos x="0" y="0"/>
                <wp:positionH relativeFrom="column">
                  <wp:posOffset>2893499</wp:posOffset>
                </wp:positionH>
                <wp:positionV relativeFrom="paragraph">
                  <wp:posOffset>191135</wp:posOffset>
                </wp:positionV>
                <wp:extent cx="0" cy="574606"/>
                <wp:effectExtent l="101600" t="25400" r="76200" b="73660"/>
                <wp:wrapNone/>
                <wp:docPr id="18" name="Straight Arrow Connector 18"/>
                <wp:cNvGraphicFramePr/>
                <a:graphic xmlns:a="http://schemas.openxmlformats.org/drawingml/2006/main">
                  <a:graphicData uri="http://schemas.microsoft.com/office/word/2010/wordprocessingShape">
                    <wps:wsp>
                      <wps:cNvCnPr/>
                      <wps:spPr>
                        <a:xfrm flipV="1">
                          <a:off x="0" y="0"/>
                          <a:ext cx="0" cy="574606"/>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A7F534" id="Straight Arrow Connector 18" o:spid="_x0000_s1026" type="#_x0000_t32" style="position:absolute;margin-left:227.85pt;margin-top:15.05pt;width:0;height:45.25pt;flip:y;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" strokecolor="#4f81bd [3204]" strokeweight="3pt">
                <v:stroke endarrow="block"/>
                <v:shadow on="t" color="black" opacity="22937f" origin=",.5" offset="0,.63889mm"/>
              </v:shape>
            </w:pict>
          </mc:Fallback>
        </mc:AlternateContent>
      </w:r>
    </w:p>
    <w:p w14:paraId="652F1A05" w14:textId="77777777" w:rsidR="002A3633" w:rsidRPr="002A3633" w:rsidRDefault="002A3633" w:rsidP="002A3633">
      <w:pPr>
        <w:spacing w:after="160" w:line="360" w:lineRule="auto"/>
        <w:jc w:val="both"/>
        <w:rPr>
          <w:rFonts w:eastAsia="Calibri"/>
          <w:b/>
          <w:bCs/>
        </w:rPr>
      </w:pPr>
    </w:p>
    <w:p w14:paraId="5B0612D9" w14:textId="77777777" w:rsidR="002A3633"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68480" behindDoc="0" locked="0" layoutInCell="1" allowOverlap="1" wp14:anchorId="690774D9" wp14:editId="5E1A92B4">
                <wp:simplePos x="0" y="0"/>
                <wp:positionH relativeFrom="column">
                  <wp:posOffset>2096024</wp:posOffset>
                </wp:positionH>
                <wp:positionV relativeFrom="paragraph">
                  <wp:posOffset>64044</wp:posOffset>
                </wp:positionV>
                <wp:extent cx="1674495" cy="354946"/>
                <wp:effectExtent l="63500" t="38100" r="65405" b="77470"/>
                <wp:wrapNone/>
                <wp:docPr id="6" name="Rounded Rectangle 6"/>
                <wp:cNvGraphicFramePr/>
                <a:graphic xmlns:a="http://schemas.openxmlformats.org/drawingml/2006/main">
                  <a:graphicData uri="http://schemas.microsoft.com/office/word/2010/wordprocessingShape">
                    <wps:wsp>
                      <wps:cNvSpPr/>
                      <wps:spPr>
                        <a:xfrm>
                          <a:off x="0" y="0"/>
                          <a:ext cx="1674495" cy="354946"/>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4C8F71B6" w14:textId="77777777" w:rsidR="006255FB" w:rsidRPr="00107942" w:rsidRDefault="006255FB" w:rsidP="006A4938">
                            <w:pPr>
                              <w:jc w:val="center"/>
                            </w:pPr>
                            <w:r w:rsidRPr="00107942">
                              <w:t>Independent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690774D9" id="Rounded Rectangle 6" o:spid="_x0000_s1032" style="position:absolute;left:0;text-align:left;margin-left:165.05pt;margin-top:5.05pt;width:131.85pt;height:27.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" fillcolor="#254163 [1636]" stroked="f">
                <v:fill color2="#4477b6 [3012]" rotate="t" angle="180" colors="0 #2c5d98;52429f #3c7bc7;1 #3a7ccb" focus="100%" type="gradient">
                  <o:fill v:ext="view" type="gradientUnscaled"/>
                </v:fill>
                <v:shadow on="t" color="black" opacity="22937f" origin=",.5" offset="0,.63889mm"/>
                <v:textbox>
                  <w:txbxContent>
                    <w:p w14:paraId="4C8F71B6" w14:textId="77777777" w:rsidR="006255FB" w:rsidRPr="00107942" w:rsidRDefault="006255FB" w:rsidP="006A4938">
                      <w:pPr>
                        <w:jc w:val="center"/>
                      </w:pPr>
                      <w:r w:rsidRPr="00107942">
                        <w:t>Independent Variable</w:t>
                      </w:r>
                    </w:p>
                  </w:txbxContent>
                </v:textbox>
              </v:roundrect>
            </w:pict>
          </mc:Fallback>
        </mc:AlternateContent>
      </w:r>
    </w:p>
    <w:p w14:paraId="130DF14A" w14:textId="77777777" w:rsidR="002A3633" w:rsidRPr="002A3633" w:rsidRDefault="006C1ADF" w:rsidP="002A3633">
      <w:pPr>
        <w:spacing w:after="160" w:line="360" w:lineRule="auto"/>
        <w:jc w:val="both"/>
        <w:rPr>
          <w:rFonts w:eastAsia="Calibri"/>
          <w:b/>
          <w:bCs/>
        </w:rPr>
      </w:pPr>
      <w:r>
        <w:rPr>
          <w:rFonts w:eastAsia="Calibri"/>
          <w:b/>
          <w:bCs/>
          <w:noProof/>
          <w:lang w:val="en-GB"/>
        </w:rPr>
        <mc:AlternateContent>
          <mc:Choice Requires="wps">
            <w:drawing>
              <wp:anchor distT="0" distB="0" distL="114300" distR="114300" simplePos="0" relativeHeight="251666432" behindDoc="0" locked="0" layoutInCell="1" allowOverlap="1" wp14:anchorId="3C7AF67B" wp14:editId="544EA686">
                <wp:simplePos x="0" y="0"/>
                <wp:positionH relativeFrom="column">
                  <wp:posOffset>2201545</wp:posOffset>
                </wp:positionH>
                <wp:positionV relativeFrom="paragraph">
                  <wp:posOffset>144914</wp:posOffset>
                </wp:positionV>
                <wp:extent cx="1479550" cy="750570"/>
                <wp:effectExtent l="63500" t="38100" r="69850" b="74930"/>
                <wp:wrapNone/>
                <wp:docPr id="5" name="Terminator 5"/>
                <wp:cNvGraphicFramePr/>
                <a:graphic xmlns:a="http://schemas.openxmlformats.org/drawingml/2006/main">
                  <a:graphicData uri="http://schemas.microsoft.com/office/word/2010/wordprocessingShape">
                    <wps:wsp>
                      <wps:cNvSpPr/>
                      <wps:spPr>
                        <a:xfrm>
                          <a:off x="0" y="0"/>
                          <a:ext cx="1479550" cy="750570"/>
                        </a:xfrm>
                        <a:prstGeom prst="flowChartTerminator">
                          <a:avLst/>
                        </a:prstGeom>
                      </wps:spPr>
                      <wps:style>
                        <a:lnRef idx="0">
                          <a:schemeClr val="accent3"/>
                        </a:lnRef>
                        <a:fillRef idx="3">
                          <a:schemeClr val="accent3"/>
                        </a:fillRef>
                        <a:effectRef idx="3">
                          <a:schemeClr val="accent3"/>
                        </a:effectRef>
                        <a:fontRef idx="minor">
                          <a:schemeClr val="lt1"/>
                        </a:fontRef>
                      </wps:style>
                      <wps:txbx>
                        <w:txbxContent>
                          <w:p w14:paraId="3E3AD262" w14:textId="77777777" w:rsidR="006255FB" w:rsidRPr="00107942" w:rsidRDefault="006255FB" w:rsidP="006A4938">
                            <w:pPr>
                              <w:jc w:val="center"/>
                            </w:pPr>
                            <w:r w:rsidRPr="00107942">
                              <w:rPr>
                                <w:rFonts w:eastAsia="Calibri"/>
                              </w:rPr>
                              <w:t>Access to other sources of power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V relativeFrom="margin">
                  <wp14:pctHeight>0</wp14:pctHeight>
                </wp14:sizeRelV>
              </wp:anchor>
            </w:drawing>
          </mc:Choice>
          <mc:Fallback>
            <w:pict>
              <v:shape w14:anchorId="3C7AF67B" id="Terminator 5" o:spid="_x0000_s1033" type="#_x0000_t116" style="position:absolute;left:0;text-align:left;margin-left:173.35pt;margin-top:11.4pt;width:116.5pt;height:59.1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" fillcolor="#506329 [1638]" stroked="f">
                <v:fill color2="#93b64c [3014]" rotate="t" angle="180" colors="0 #769535;52429f #9bc348;1 #9cc746" focus="100%" type="gradient">
                  <o:fill v:ext="view" type="gradientUnscaled"/>
                </v:fill>
                <v:shadow on="t" color="black" opacity="22937f" origin=",.5" offset="0,.63889mm"/>
                <v:textbox>
                  <w:txbxContent>
                    <w:p w14:paraId="3E3AD262" w14:textId="77777777" w:rsidR="006255FB" w:rsidRPr="00107942" w:rsidRDefault="006255FB" w:rsidP="006A4938">
                      <w:pPr>
                        <w:jc w:val="center"/>
                      </w:pPr>
                      <w:r w:rsidRPr="00107942">
                        <w:rPr>
                          <w:rFonts w:eastAsia="Calibri"/>
                        </w:rPr>
                        <w:t>Access to other sources of power</w:t>
                      </w:r>
                    </w:p>
                  </w:txbxContent>
                </v:textbox>
              </v:shape>
            </w:pict>
          </mc:Fallback>
        </mc:AlternateContent>
      </w:r>
    </w:p>
    <w:p w14:paraId="18EE7149" w14:textId="77777777" w:rsidR="008E1B4E" w:rsidRPr="002A3633" w:rsidRDefault="008E1B4E" w:rsidP="002A3633">
      <w:pPr>
        <w:spacing w:after="160" w:line="360" w:lineRule="auto"/>
        <w:jc w:val="both"/>
        <w:rPr>
          <w:rFonts w:eastAsia="Calibri"/>
        </w:rPr>
      </w:pPr>
    </w:p>
    <w:p w14:paraId="0E7CC95A" w14:textId="77777777" w:rsidR="002A3633" w:rsidRPr="002A3633" w:rsidRDefault="002A3633" w:rsidP="002A3633">
      <w:pPr>
        <w:spacing w:after="160" w:line="360" w:lineRule="auto"/>
        <w:jc w:val="both"/>
        <w:rPr>
          <w:rFonts w:eastAsia="Calibri"/>
        </w:rPr>
      </w:pPr>
    </w:p>
    <w:p w14:paraId="64452E47" w14:textId="77777777" w:rsidR="002A3633" w:rsidRDefault="006C1ADF" w:rsidP="002A3633">
      <w:pPr>
        <w:spacing w:after="160" w:line="360" w:lineRule="auto"/>
        <w:jc w:val="both"/>
        <w:rPr>
          <w:rFonts w:eastAsia="Calibri"/>
          <w:b/>
          <w:i/>
        </w:rPr>
      </w:pPr>
      <w:r w:rsidRPr="00E023F6">
        <w:rPr>
          <w:rFonts w:eastAsia="Calibri"/>
          <w:b/>
          <w:i/>
        </w:rPr>
        <w:t>Source: Author</w:t>
      </w:r>
    </w:p>
    <w:p w14:paraId="10E8D2CF" w14:textId="77777777" w:rsidR="00392610" w:rsidRPr="00392610" w:rsidRDefault="00392610" w:rsidP="00392610">
      <w:bookmarkStart w:id="26" w:name="_Toc48976269"/>
      <w:bookmarkStart w:id="27" w:name="_Toc51803098"/>
    </w:p>
    <w:p w14:paraId="4EEC05AC" w14:textId="77777777" w:rsidR="008E1B4E" w:rsidRPr="008E1B4E" w:rsidRDefault="006C1ADF" w:rsidP="00106638">
      <w:pPr>
        <w:pStyle w:val="Heading11"/>
        <w:spacing w:line="480" w:lineRule="auto"/>
        <w:jc w:val="both"/>
        <w:rPr>
          <w:rFonts w:ascii="Times New Roman" w:eastAsia="Calibri" w:hAnsi="Times New Roman"/>
          <w:b/>
          <w:bCs/>
          <w:color w:val="auto"/>
          <w:sz w:val="24"/>
          <w:szCs w:val="24"/>
        </w:rPr>
      </w:pPr>
      <w:bookmarkStart w:id="28" w:name="_Toc96790149"/>
      <w:r w:rsidRPr="008E1B4E">
        <w:rPr>
          <w:rFonts w:ascii="Times New Roman" w:eastAsia="Calibri" w:hAnsi="Times New Roman"/>
          <w:b/>
          <w:bCs/>
          <w:color w:val="auto"/>
          <w:sz w:val="24"/>
          <w:szCs w:val="24"/>
        </w:rPr>
        <w:t>1.</w:t>
      </w:r>
      <w:r w:rsidR="008763D7">
        <w:rPr>
          <w:rFonts w:ascii="Times New Roman" w:eastAsia="Calibri" w:hAnsi="Times New Roman"/>
          <w:b/>
          <w:bCs/>
          <w:color w:val="auto"/>
          <w:sz w:val="24"/>
          <w:szCs w:val="24"/>
        </w:rPr>
        <w:t>8.1</w:t>
      </w:r>
      <w:r w:rsidRPr="008E1B4E">
        <w:rPr>
          <w:rFonts w:ascii="Times New Roman" w:eastAsia="Calibri" w:hAnsi="Times New Roman"/>
          <w:b/>
          <w:bCs/>
          <w:color w:val="auto"/>
          <w:sz w:val="24"/>
          <w:szCs w:val="24"/>
        </w:rPr>
        <w:t>. Definition and/or description of variables</w:t>
      </w:r>
      <w:bookmarkEnd w:id="26"/>
      <w:bookmarkEnd w:id="27"/>
      <w:bookmarkEnd w:id="28"/>
    </w:p>
    <w:p w14:paraId="4FA27359" w14:textId="77777777" w:rsidR="008E1B4E" w:rsidRDefault="006C1ADF" w:rsidP="00106638">
      <w:pPr>
        <w:spacing w:after="160" w:line="480" w:lineRule="auto"/>
        <w:jc w:val="both"/>
        <w:rPr>
          <w:rFonts w:eastAsia="Calibri"/>
          <w:b/>
          <w:bCs/>
          <w:iCs/>
        </w:rPr>
      </w:pPr>
      <w:r w:rsidRPr="008E1B4E">
        <w:rPr>
          <w:rFonts w:eastAsia="Calibri"/>
          <w:b/>
          <w:bCs/>
          <w:iCs/>
        </w:rPr>
        <w:t xml:space="preserve">Dependent and Independent Variables </w:t>
      </w:r>
    </w:p>
    <w:p w14:paraId="262FEB56" w14:textId="77777777" w:rsidR="008E1B4E" w:rsidRDefault="006C1ADF" w:rsidP="00106638">
      <w:pPr>
        <w:spacing w:line="480" w:lineRule="auto"/>
        <w:jc w:val="both"/>
      </w:pPr>
      <w:r w:rsidRPr="00DD2106">
        <w:t>Below are the definitions of the variables that are going to be measured in this research</w:t>
      </w:r>
    </w:p>
    <w:p w14:paraId="1763F918" w14:textId="77777777" w:rsidR="00A82A5F" w:rsidRDefault="006C1ADF" w:rsidP="00106638">
      <w:pPr>
        <w:spacing w:line="480" w:lineRule="auto"/>
        <w:jc w:val="both"/>
      </w:pPr>
      <w:r w:rsidRPr="008E1B4E">
        <w:rPr>
          <w:b/>
          <w:bCs/>
        </w:rPr>
        <w:t>Viability of small and medium enterprises:</w:t>
      </w:r>
      <w:r>
        <w:rPr>
          <w:b/>
          <w:bCs/>
        </w:rPr>
        <w:t xml:space="preserve"> </w:t>
      </w:r>
      <w:r>
        <w:t xml:space="preserve">The ability of an enterprise to work, </w:t>
      </w:r>
      <w:r w:rsidRPr="00A82A5F">
        <w:t>survive or live successfully</w:t>
      </w:r>
      <w:r>
        <w:t>.</w:t>
      </w:r>
    </w:p>
    <w:p w14:paraId="7157BFB1" w14:textId="77777777" w:rsidR="00A82A5F" w:rsidRDefault="006C1ADF" w:rsidP="00106638">
      <w:pPr>
        <w:spacing w:line="480" w:lineRule="auto"/>
        <w:jc w:val="both"/>
      </w:pPr>
      <w:r w:rsidRPr="00A82A5F">
        <w:rPr>
          <w:b/>
          <w:bCs/>
        </w:rPr>
        <w:t>Load Shading:</w:t>
      </w:r>
      <w:r>
        <w:rPr>
          <w:b/>
          <w:bCs/>
        </w:rPr>
        <w:t xml:space="preserve"> </w:t>
      </w:r>
      <w:r>
        <w:t xml:space="preserve">This is an </w:t>
      </w:r>
      <w:r w:rsidRPr="00A82A5F">
        <w:t xml:space="preserve">action </w:t>
      </w:r>
      <w:r>
        <w:t xml:space="preserve">of </w:t>
      </w:r>
      <w:r w:rsidRPr="00A82A5F">
        <w:t>reduc</w:t>
      </w:r>
      <w:r>
        <w:t>ing</w:t>
      </w:r>
      <w:r w:rsidRPr="00A82A5F">
        <w:t xml:space="preserve"> the load on something, especially the interruption of an electricity supply to avoid excessive load on the generating plant.</w:t>
      </w:r>
    </w:p>
    <w:p w14:paraId="4E61EF6C" w14:textId="77777777" w:rsidR="00A82A5F" w:rsidRDefault="006C1ADF" w:rsidP="00106638">
      <w:pPr>
        <w:spacing w:line="480" w:lineRule="auto"/>
        <w:jc w:val="both"/>
      </w:pPr>
      <w:r w:rsidRPr="00A82A5F">
        <w:rPr>
          <w:b/>
          <w:bCs/>
        </w:rPr>
        <w:lastRenderedPageBreak/>
        <w:t xml:space="preserve">Strategies: </w:t>
      </w:r>
      <w:r w:rsidRPr="00A82A5F">
        <w:t>these are plans of action or policy designed to achieve a major or overall aim.</w:t>
      </w:r>
    </w:p>
    <w:p w14:paraId="1E2AE178" w14:textId="77777777" w:rsidR="008C590D" w:rsidRPr="008763D7" w:rsidRDefault="006C1ADF" w:rsidP="00106638">
      <w:pPr>
        <w:spacing w:line="480" w:lineRule="auto"/>
        <w:jc w:val="both"/>
      </w:pPr>
      <w:r w:rsidRPr="00A82A5F">
        <w:rPr>
          <w:b/>
          <w:bCs/>
        </w:rPr>
        <w:t>Access to other source of power:</w:t>
      </w:r>
      <w:r>
        <w:rPr>
          <w:b/>
          <w:bCs/>
        </w:rPr>
        <w:t xml:space="preserve"> </w:t>
      </w:r>
      <w:r>
        <w:t xml:space="preserve"> The ab</w:t>
      </w:r>
      <w:r w:rsidR="008763D7">
        <w:t>ility of an enterprise to have sources of power other than National Power Lines.</w:t>
      </w:r>
    </w:p>
    <w:p w14:paraId="6E188D43" w14:textId="77777777" w:rsidR="002A3633" w:rsidRPr="002A5E68" w:rsidRDefault="006C1ADF" w:rsidP="00106638">
      <w:pPr>
        <w:pStyle w:val="Heading1"/>
        <w:spacing w:line="480" w:lineRule="auto"/>
        <w:rPr>
          <w:rFonts w:eastAsia="Calibri"/>
          <w:b w:val="0"/>
          <w:bCs/>
          <w:color w:val="000000" w:themeColor="text1"/>
          <w:szCs w:val="24"/>
        </w:rPr>
      </w:pPr>
      <w:bookmarkStart w:id="29" w:name="_Toc96790150"/>
      <w:r w:rsidRPr="002A5E68">
        <w:rPr>
          <w:rFonts w:eastAsia="Calibri"/>
          <w:bCs/>
          <w:color w:val="000000" w:themeColor="text1"/>
          <w:szCs w:val="24"/>
        </w:rPr>
        <w:t>1.</w:t>
      </w:r>
      <w:r w:rsidR="006A64F2">
        <w:rPr>
          <w:rFonts w:eastAsia="Calibri"/>
          <w:bCs/>
          <w:color w:val="000000" w:themeColor="text1"/>
          <w:szCs w:val="24"/>
        </w:rPr>
        <w:t>9</w:t>
      </w:r>
      <w:r w:rsidRPr="002A5E68">
        <w:rPr>
          <w:rFonts w:eastAsia="Calibri"/>
          <w:bCs/>
          <w:color w:val="000000" w:themeColor="text1"/>
          <w:szCs w:val="24"/>
        </w:rPr>
        <w:t xml:space="preserve"> Ethical considerations</w:t>
      </w:r>
      <w:bookmarkEnd w:id="29"/>
    </w:p>
    <w:p w14:paraId="3EF026EC" w14:textId="77777777" w:rsidR="00107BB5" w:rsidRDefault="006C1ADF" w:rsidP="00106638">
      <w:pPr>
        <w:spacing w:before="100" w:beforeAutospacing="1" w:after="160" w:line="480" w:lineRule="auto"/>
        <w:jc w:val="both"/>
        <w:rPr>
          <w:rFonts w:eastAsia="Calibri"/>
        </w:rPr>
      </w:pPr>
      <w:r w:rsidRPr="002A3633">
        <w:rPr>
          <w:rFonts w:eastAsia="Calibri"/>
        </w:rPr>
        <w:t>The researcher follow</w:t>
      </w:r>
      <w:r w:rsidR="00D14293">
        <w:rPr>
          <w:rFonts w:eastAsia="Calibri"/>
        </w:rPr>
        <w:t>ed</w:t>
      </w:r>
      <w:r w:rsidRPr="002A3633">
        <w:rPr>
          <w:rFonts w:eastAsia="Calibri"/>
        </w:rPr>
        <w:t xml:space="preserve"> the ethical research guidelines. Ethics govern how people, individuals or professionals do things and thrive on moral obligation</w:t>
      </w:r>
      <w:r w:rsidR="001E6E38">
        <w:rPr>
          <w:rFonts w:eastAsia="Calibri"/>
        </w:rPr>
        <w:t xml:space="preserve"> </w:t>
      </w:r>
      <w:r w:rsidRPr="002A3633">
        <w:rPr>
          <w:rFonts w:eastAsia="Calibri"/>
        </w:rPr>
        <w:t>(Furrow 2004). The researcher obtain</w:t>
      </w:r>
      <w:r w:rsidR="00D14293">
        <w:rPr>
          <w:rFonts w:eastAsia="Calibri"/>
        </w:rPr>
        <w:t xml:space="preserve">ed </w:t>
      </w:r>
      <w:r w:rsidRPr="002A3633">
        <w:rPr>
          <w:rFonts w:eastAsia="Calibri"/>
        </w:rPr>
        <w:t>clearance from the Research and Ethics Committee of the University of Zambia and the local authorities in the Lusaka district.</w:t>
      </w:r>
    </w:p>
    <w:p w14:paraId="1E11EEA6" w14:textId="77777777" w:rsidR="002A3633" w:rsidRPr="00107BB5" w:rsidRDefault="006C1ADF" w:rsidP="00106638">
      <w:pPr>
        <w:spacing w:before="100" w:beforeAutospacing="1" w:line="480" w:lineRule="auto"/>
        <w:jc w:val="both"/>
      </w:pPr>
      <w:r w:rsidRPr="002A3633">
        <w:rPr>
          <w:rFonts w:eastAsia="Calibri"/>
        </w:rPr>
        <w:t>The researcher ensure</w:t>
      </w:r>
      <w:r w:rsidR="00D14293">
        <w:rPr>
          <w:rFonts w:eastAsia="Calibri"/>
        </w:rPr>
        <w:t>d</w:t>
      </w:r>
      <w:r w:rsidRPr="002A3633">
        <w:rPr>
          <w:rFonts w:eastAsia="Calibri"/>
        </w:rPr>
        <w:t xml:space="preserve"> that all participants </w:t>
      </w:r>
      <w:r w:rsidR="00D14293">
        <w:rPr>
          <w:rFonts w:eastAsia="Calibri"/>
        </w:rPr>
        <w:t>were</w:t>
      </w:r>
      <w:r w:rsidRPr="002A3633">
        <w:rPr>
          <w:rFonts w:eastAsia="Calibri"/>
        </w:rPr>
        <w:t xml:space="preserve"> well informed about the purpose of the study.  Consent w</w:t>
      </w:r>
      <w:r w:rsidR="00B37436">
        <w:rPr>
          <w:rFonts w:eastAsia="Calibri"/>
        </w:rPr>
        <w:t>as</w:t>
      </w:r>
      <w:r w:rsidRPr="002A3633">
        <w:rPr>
          <w:rFonts w:eastAsia="Calibri"/>
        </w:rPr>
        <w:t xml:space="preserve"> sought from the participants before questionnaires </w:t>
      </w:r>
      <w:r w:rsidR="00B37436">
        <w:rPr>
          <w:rFonts w:eastAsia="Calibri"/>
        </w:rPr>
        <w:t>were</w:t>
      </w:r>
      <w:r w:rsidRPr="002A3633">
        <w:rPr>
          <w:rFonts w:eastAsia="Calibri"/>
        </w:rPr>
        <w:t xml:space="preserve"> administered. The costs and benefits of this study</w:t>
      </w:r>
      <w:r w:rsidR="00B37436">
        <w:rPr>
          <w:rFonts w:eastAsia="Calibri"/>
        </w:rPr>
        <w:t xml:space="preserve"> were</w:t>
      </w:r>
      <w:r w:rsidRPr="002A3633">
        <w:rPr>
          <w:rFonts w:eastAsia="Calibri"/>
        </w:rPr>
        <w:t xml:space="preserve"> communicated to the potential participants, and their participation w</w:t>
      </w:r>
      <w:r w:rsidR="00B37436">
        <w:rPr>
          <w:rFonts w:eastAsia="Calibri"/>
        </w:rPr>
        <w:t>ere on</w:t>
      </w:r>
      <w:r w:rsidRPr="002A3633">
        <w:rPr>
          <w:rFonts w:eastAsia="Calibri"/>
        </w:rPr>
        <w:t xml:space="preserve"> voluntary</w:t>
      </w:r>
      <w:r w:rsidR="00B37436">
        <w:rPr>
          <w:rFonts w:eastAsia="Calibri"/>
        </w:rPr>
        <w:t xml:space="preserve"> bases</w:t>
      </w:r>
      <w:r w:rsidRPr="002A3633">
        <w:rPr>
          <w:rFonts w:eastAsia="Calibri"/>
        </w:rPr>
        <w:t>. The researcher explain</w:t>
      </w:r>
      <w:r w:rsidR="00B37436">
        <w:rPr>
          <w:rFonts w:eastAsia="Calibri"/>
        </w:rPr>
        <w:t>ed</w:t>
      </w:r>
      <w:r w:rsidRPr="002A3633">
        <w:rPr>
          <w:rFonts w:eastAsia="Calibri"/>
        </w:rPr>
        <w:t xml:space="preserve"> and assure</w:t>
      </w:r>
      <w:r w:rsidR="00B37436">
        <w:rPr>
          <w:rFonts w:eastAsia="Calibri"/>
        </w:rPr>
        <w:t>d</w:t>
      </w:r>
      <w:r w:rsidRPr="002A3633">
        <w:rPr>
          <w:rFonts w:eastAsia="Calibri"/>
        </w:rPr>
        <w:t xml:space="preserve"> the participants that no harm will come upon them if they choose not to take part in this study.</w:t>
      </w:r>
      <w:r w:rsidR="00107BB5">
        <w:rPr>
          <w:rFonts w:eastAsia="Calibri"/>
        </w:rPr>
        <w:t xml:space="preserve"> </w:t>
      </w:r>
      <w:r w:rsidR="00107BB5">
        <w:t xml:space="preserve">The respondents </w:t>
      </w:r>
      <w:r w:rsidR="00B37436">
        <w:t>were</w:t>
      </w:r>
      <w:r w:rsidR="00107BB5">
        <w:t xml:space="preserve"> assured that information collected from them will be strictly used for its intended purpose. I</w:t>
      </w:r>
      <w:r w:rsidR="00107BB5" w:rsidRPr="00DD2106">
        <w:t>nformation obtained will not be abused in any way.</w:t>
      </w:r>
    </w:p>
    <w:p w14:paraId="30FD11A6" w14:textId="77777777" w:rsidR="002A3633" w:rsidRPr="002A3633" w:rsidRDefault="006C1ADF" w:rsidP="00106638">
      <w:pPr>
        <w:numPr>
          <w:ilvl w:val="0"/>
          <w:numId w:val="4"/>
        </w:numPr>
        <w:spacing w:after="160" w:line="480" w:lineRule="auto"/>
        <w:contextualSpacing/>
        <w:jc w:val="both"/>
        <w:rPr>
          <w:bCs/>
        </w:rPr>
      </w:pPr>
      <w:r w:rsidRPr="002A3633">
        <w:rPr>
          <w:b/>
          <w:bCs/>
        </w:rPr>
        <w:t>Respect for Persons</w:t>
      </w:r>
    </w:p>
    <w:p w14:paraId="779AE1BF" w14:textId="77777777" w:rsidR="002A3633" w:rsidRPr="002A3633" w:rsidRDefault="006C1ADF" w:rsidP="00106638">
      <w:pPr>
        <w:spacing w:line="480" w:lineRule="auto"/>
        <w:ind w:left="787"/>
        <w:contextualSpacing/>
        <w:jc w:val="both"/>
        <w:rPr>
          <w:bCs/>
        </w:rPr>
      </w:pPr>
      <w:r w:rsidRPr="002A3633">
        <w:rPr>
          <w:b/>
          <w:bCs/>
          <w:i/>
        </w:rPr>
        <w:t>Non-Disclosure:</w:t>
      </w:r>
      <w:r w:rsidRPr="002A3633">
        <w:rPr>
          <w:bCs/>
        </w:rPr>
        <w:t xml:space="preserve"> participants </w:t>
      </w:r>
      <w:r w:rsidR="00B37436" w:rsidRPr="002A3633">
        <w:rPr>
          <w:bCs/>
        </w:rPr>
        <w:t>w</w:t>
      </w:r>
      <w:r w:rsidR="00B37436">
        <w:rPr>
          <w:bCs/>
        </w:rPr>
        <w:t>ere</w:t>
      </w:r>
      <w:r w:rsidR="00B37436" w:rsidRPr="002A3633">
        <w:rPr>
          <w:bCs/>
        </w:rPr>
        <w:t xml:space="preserve"> assured</w:t>
      </w:r>
      <w:r w:rsidRPr="002A3633">
        <w:rPr>
          <w:bCs/>
        </w:rPr>
        <w:t xml:space="preserve"> of privacy, and the information they provide will not be disclosed to any person or </w:t>
      </w:r>
      <w:r w:rsidR="000B209C" w:rsidRPr="002A3633">
        <w:rPr>
          <w:bCs/>
        </w:rPr>
        <w:t>entity.</w:t>
      </w:r>
      <w:r w:rsidRPr="002A3633">
        <w:rPr>
          <w:bCs/>
        </w:rPr>
        <w:t xml:space="preserve"> </w:t>
      </w:r>
    </w:p>
    <w:p w14:paraId="0BD3516E" w14:textId="77777777" w:rsidR="002A3633" w:rsidRPr="002A3633" w:rsidRDefault="006C1ADF" w:rsidP="00106638">
      <w:pPr>
        <w:spacing w:line="480" w:lineRule="auto"/>
        <w:ind w:left="787"/>
        <w:contextualSpacing/>
        <w:jc w:val="both"/>
        <w:rPr>
          <w:bCs/>
        </w:rPr>
      </w:pPr>
      <w:r w:rsidRPr="002A3633">
        <w:rPr>
          <w:b/>
          <w:bCs/>
          <w:i/>
        </w:rPr>
        <w:t>Consent:</w:t>
      </w:r>
      <w:r w:rsidRPr="002A3633">
        <w:rPr>
          <w:bCs/>
        </w:rPr>
        <w:t xml:space="preserve"> permission w</w:t>
      </w:r>
      <w:r w:rsidR="00B37436">
        <w:rPr>
          <w:bCs/>
        </w:rPr>
        <w:t>as</w:t>
      </w:r>
      <w:r w:rsidRPr="002A3633">
        <w:rPr>
          <w:bCs/>
        </w:rPr>
        <w:t xml:space="preserve"> sought from participants. This means that participates </w:t>
      </w:r>
      <w:r w:rsidR="00B37436">
        <w:rPr>
          <w:bCs/>
        </w:rPr>
        <w:t>were</w:t>
      </w:r>
      <w:r w:rsidRPr="002A3633">
        <w:rPr>
          <w:bCs/>
        </w:rPr>
        <w:t xml:space="preserve"> free to either be part of the study or not. The researcher </w:t>
      </w:r>
      <w:r w:rsidR="00B37436">
        <w:rPr>
          <w:bCs/>
        </w:rPr>
        <w:t>did</w:t>
      </w:r>
      <w:r w:rsidRPr="002A3633">
        <w:rPr>
          <w:bCs/>
        </w:rPr>
        <w:t xml:space="preserve"> not force the participants to be part of the study, and the participants </w:t>
      </w:r>
      <w:r w:rsidR="00B37436">
        <w:rPr>
          <w:bCs/>
        </w:rPr>
        <w:t>were</w:t>
      </w:r>
      <w:r w:rsidRPr="002A3633">
        <w:rPr>
          <w:bCs/>
        </w:rPr>
        <w:t xml:space="preserve"> free to withdraw at any time from the study if they feel the need to do so.</w:t>
      </w:r>
    </w:p>
    <w:p w14:paraId="44E791F2" w14:textId="77777777" w:rsidR="002A3633" w:rsidRPr="002A3633" w:rsidRDefault="006C1ADF" w:rsidP="00106638">
      <w:pPr>
        <w:numPr>
          <w:ilvl w:val="0"/>
          <w:numId w:val="4"/>
        </w:numPr>
        <w:spacing w:after="160" w:line="480" w:lineRule="auto"/>
        <w:contextualSpacing/>
        <w:rPr>
          <w:bCs/>
        </w:rPr>
      </w:pPr>
      <w:r w:rsidRPr="002A3633">
        <w:rPr>
          <w:b/>
          <w:bCs/>
        </w:rPr>
        <w:lastRenderedPageBreak/>
        <w:t>Beneficence:</w:t>
      </w:r>
      <w:r w:rsidRPr="002A3633">
        <w:rPr>
          <w:color w:val="222222"/>
          <w:shd w:val="clear" w:color="auto" w:fill="FFFFFF"/>
        </w:rPr>
        <w:t xml:space="preserve"> </w:t>
      </w:r>
      <w:r w:rsidRPr="002A3633">
        <w:t xml:space="preserve">being an act of charity, </w:t>
      </w:r>
      <w:r w:rsidR="000B209C" w:rsidRPr="002A3633">
        <w:t>mercy,</w:t>
      </w:r>
      <w:r w:rsidRPr="002A3633">
        <w:t xml:space="preserve"> and kindness with a strong connotation of doing good to others, including moral obligation, w</w:t>
      </w:r>
      <w:r w:rsidR="00B37436">
        <w:t>ere</w:t>
      </w:r>
      <w:r w:rsidRPr="002A3633">
        <w:t xml:space="preserve"> uphel</w:t>
      </w:r>
      <w:r w:rsidR="00B37436">
        <w:t>d</w:t>
      </w:r>
    </w:p>
    <w:p w14:paraId="02D6D878" w14:textId="77777777" w:rsidR="002A3633" w:rsidRPr="002A3633" w:rsidRDefault="006C1ADF" w:rsidP="00106638">
      <w:pPr>
        <w:numPr>
          <w:ilvl w:val="0"/>
          <w:numId w:val="4"/>
        </w:numPr>
        <w:spacing w:after="160" w:line="480" w:lineRule="auto"/>
        <w:contextualSpacing/>
        <w:rPr>
          <w:bCs/>
        </w:rPr>
      </w:pPr>
      <w:r w:rsidRPr="002A3633">
        <w:rPr>
          <w:b/>
        </w:rPr>
        <w:t>Justice</w:t>
      </w:r>
      <w:r w:rsidR="00B37436">
        <w:t xml:space="preserve">: </w:t>
      </w:r>
      <w:r w:rsidRPr="002A3633">
        <w:t>w</w:t>
      </w:r>
      <w:r w:rsidR="00B37436">
        <w:t>as</w:t>
      </w:r>
      <w:r w:rsidRPr="002A3633">
        <w:t xml:space="preserve"> also upheld as each respondent w</w:t>
      </w:r>
      <w:r w:rsidR="00B37436">
        <w:t xml:space="preserve">as </w:t>
      </w:r>
      <w:r w:rsidRPr="002A3633">
        <w:t>treated equally and fairly.</w:t>
      </w:r>
    </w:p>
    <w:p w14:paraId="073B281F" w14:textId="77777777" w:rsidR="002A3633" w:rsidRPr="002A3633" w:rsidRDefault="002A3633" w:rsidP="00106638">
      <w:pPr>
        <w:spacing w:after="160" w:line="480" w:lineRule="auto"/>
        <w:jc w:val="both"/>
        <w:rPr>
          <w:rFonts w:eastAsia="Calibri"/>
        </w:rPr>
      </w:pPr>
    </w:p>
    <w:p w14:paraId="037EED68" w14:textId="77777777" w:rsidR="00D85069" w:rsidRDefault="00D85069" w:rsidP="00106638">
      <w:pPr>
        <w:spacing w:after="160" w:line="480" w:lineRule="auto"/>
        <w:rPr>
          <w:rFonts w:eastAsia="Calibri"/>
          <w:b/>
          <w:bCs/>
        </w:rPr>
      </w:pPr>
    </w:p>
    <w:p w14:paraId="37666578" w14:textId="77777777" w:rsidR="00392610" w:rsidRDefault="00392610" w:rsidP="00106638">
      <w:pPr>
        <w:pStyle w:val="Heading1"/>
        <w:spacing w:line="480" w:lineRule="auto"/>
        <w:jc w:val="center"/>
        <w:rPr>
          <w:rFonts w:eastAsia="Calibri"/>
          <w:b w:val="0"/>
          <w:bCs/>
          <w:color w:val="000000" w:themeColor="text1"/>
          <w:szCs w:val="24"/>
        </w:rPr>
      </w:pPr>
    </w:p>
    <w:p w14:paraId="6E4F8E1A" w14:textId="77777777" w:rsidR="00392610" w:rsidRDefault="00392610" w:rsidP="00106638">
      <w:pPr>
        <w:pStyle w:val="Heading1"/>
        <w:spacing w:line="480" w:lineRule="auto"/>
        <w:jc w:val="center"/>
        <w:rPr>
          <w:rFonts w:eastAsia="Calibri"/>
          <w:b w:val="0"/>
          <w:bCs/>
          <w:color w:val="000000" w:themeColor="text1"/>
          <w:szCs w:val="24"/>
        </w:rPr>
      </w:pPr>
    </w:p>
    <w:p w14:paraId="7D0B68C3" w14:textId="77777777" w:rsidR="00392610" w:rsidRDefault="00392610" w:rsidP="00106638">
      <w:pPr>
        <w:pStyle w:val="Heading1"/>
        <w:spacing w:line="480" w:lineRule="auto"/>
        <w:jc w:val="center"/>
        <w:rPr>
          <w:rFonts w:eastAsia="Calibri"/>
          <w:b w:val="0"/>
          <w:bCs/>
          <w:color w:val="000000" w:themeColor="text1"/>
          <w:szCs w:val="24"/>
        </w:rPr>
      </w:pPr>
    </w:p>
    <w:p w14:paraId="39BF01A4" w14:textId="77777777" w:rsidR="00392610" w:rsidRDefault="00392610" w:rsidP="00106638">
      <w:pPr>
        <w:pStyle w:val="Heading1"/>
        <w:spacing w:line="480" w:lineRule="auto"/>
        <w:jc w:val="center"/>
        <w:rPr>
          <w:rFonts w:eastAsia="Calibri"/>
          <w:b w:val="0"/>
          <w:bCs/>
          <w:color w:val="000000" w:themeColor="text1"/>
          <w:szCs w:val="24"/>
        </w:rPr>
      </w:pPr>
    </w:p>
    <w:p w14:paraId="6FAED3B5" w14:textId="77777777" w:rsidR="00392610" w:rsidRDefault="00392610" w:rsidP="00106638">
      <w:pPr>
        <w:pStyle w:val="Heading1"/>
        <w:spacing w:line="480" w:lineRule="auto"/>
        <w:jc w:val="center"/>
        <w:rPr>
          <w:rFonts w:eastAsia="Calibri"/>
          <w:b w:val="0"/>
          <w:bCs/>
          <w:color w:val="000000" w:themeColor="text1"/>
          <w:szCs w:val="24"/>
        </w:rPr>
      </w:pPr>
    </w:p>
    <w:p w14:paraId="20FCAC82" w14:textId="77777777" w:rsidR="00392610" w:rsidRDefault="00392610" w:rsidP="00106638">
      <w:pPr>
        <w:pStyle w:val="Heading1"/>
        <w:spacing w:line="480" w:lineRule="auto"/>
        <w:jc w:val="center"/>
        <w:rPr>
          <w:rFonts w:eastAsia="Calibri"/>
          <w:b w:val="0"/>
          <w:bCs/>
          <w:color w:val="000000" w:themeColor="text1"/>
          <w:szCs w:val="24"/>
        </w:rPr>
      </w:pPr>
    </w:p>
    <w:p w14:paraId="1872C47B" w14:textId="77777777" w:rsidR="00392610" w:rsidRDefault="00392610" w:rsidP="00106638">
      <w:pPr>
        <w:pStyle w:val="Heading1"/>
        <w:spacing w:line="480" w:lineRule="auto"/>
        <w:jc w:val="center"/>
        <w:rPr>
          <w:rFonts w:eastAsia="Calibri"/>
          <w:b w:val="0"/>
          <w:bCs/>
          <w:color w:val="000000" w:themeColor="text1"/>
          <w:szCs w:val="24"/>
        </w:rPr>
      </w:pPr>
    </w:p>
    <w:p w14:paraId="05E86094" w14:textId="77777777" w:rsidR="00392610" w:rsidRDefault="00392610" w:rsidP="00106638">
      <w:pPr>
        <w:pStyle w:val="Heading1"/>
        <w:spacing w:line="480" w:lineRule="auto"/>
        <w:jc w:val="center"/>
        <w:rPr>
          <w:rFonts w:eastAsia="Calibri"/>
          <w:b w:val="0"/>
          <w:bCs/>
          <w:color w:val="000000" w:themeColor="text1"/>
          <w:szCs w:val="24"/>
        </w:rPr>
      </w:pPr>
    </w:p>
    <w:p w14:paraId="3ECDC297" w14:textId="77777777" w:rsidR="00392610" w:rsidRDefault="00392610" w:rsidP="00106638">
      <w:pPr>
        <w:pStyle w:val="Heading1"/>
        <w:spacing w:line="480" w:lineRule="auto"/>
        <w:jc w:val="center"/>
        <w:rPr>
          <w:rFonts w:eastAsia="Calibri"/>
          <w:b w:val="0"/>
          <w:bCs/>
          <w:color w:val="000000" w:themeColor="text1"/>
          <w:szCs w:val="24"/>
        </w:rPr>
      </w:pPr>
    </w:p>
    <w:p w14:paraId="76AEF6DD" w14:textId="77777777" w:rsidR="00392610" w:rsidRDefault="00392610" w:rsidP="00106638">
      <w:pPr>
        <w:pStyle w:val="Heading1"/>
        <w:spacing w:line="480" w:lineRule="auto"/>
        <w:jc w:val="center"/>
        <w:rPr>
          <w:rFonts w:eastAsia="Calibri"/>
          <w:b w:val="0"/>
          <w:bCs/>
          <w:color w:val="000000" w:themeColor="text1"/>
          <w:szCs w:val="24"/>
        </w:rPr>
      </w:pPr>
    </w:p>
    <w:p w14:paraId="31417E96" w14:textId="77777777" w:rsidR="00392610" w:rsidRDefault="00392610" w:rsidP="00106638">
      <w:pPr>
        <w:pStyle w:val="Heading1"/>
        <w:spacing w:line="480" w:lineRule="auto"/>
        <w:jc w:val="center"/>
        <w:rPr>
          <w:rFonts w:eastAsia="Calibri"/>
          <w:b w:val="0"/>
          <w:bCs/>
          <w:color w:val="000000" w:themeColor="text1"/>
          <w:szCs w:val="24"/>
        </w:rPr>
      </w:pPr>
    </w:p>
    <w:p w14:paraId="38A21589" w14:textId="77777777" w:rsidR="00392610" w:rsidRDefault="00392610" w:rsidP="00106638">
      <w:pPr>
        <w:pStyle w:val="Heading1"/>
        <w:spacing w:line="480" w:lineRule="auto"/>
        <w:jc w:val="center"/>
        <w:rPr>
          <w:rFonts w:eastAsia="Calibri"/>
          <w:b w:val="0"/>
          <w:bCs/>
          <w:color w:val="000000" w:themeColor="text1"/>
          <w:szCs w:val="24"/>
        </w:rPr>
      </w:pPr>
    </w:p>
    <w:p w14:paraId="3D2108D4" w14:textId="77777777" w:rsidR="00392610" w:rsidRPr="00392610" w:rsidRDefault="00392610" w:rsidP="00106638">
      <w:pPr>
        <w:spacing w:line="480" w:lineRule="auto"/>
      </w:pPr>
    </w:p>
    <w:p w14:paraId="0E088089" w14:textId="77777777" w:rsidR="002A3633" w:rsidRPr="002A5E68" w:rsidRDefault="006C1ADF" w:rsidP="00106638">
      <w:pPr>
        <w:pStyle w:val="Heading1"/>
        <w:spacing w:line="480" w:lineRule="auto"/>
        <w:jc w:val="center"/>
        <w:rPr>
          <w:rFonts w:eastAsia="Calibri"/>
          <w:b w:val="0"/>
          <w:bCs/>
          <w:color w:val="000000" w:themeColor="text1"/>
          <w:szCs w:val="24"/>
        </w:rPr>
      </w:pPr>
      <w:bookmarkStart w:id="30" w:name="_Toc96790151"/>
      <w:r w:rsidRPr="002A5E68">
        <w:rPr>
          <w:rFonts w:eastAsia="Calibri"/>
          <w:bCs/>
          <w:color w:val="000000" w:themeColor="text1"/>
          <w:szCs w:val="24"/>
        </w:rPr>
        <w:lastRenderedPageBreak/>
        <w:t xml:space="preserve">CHAPTER </w:t>
      </w:r>
      <w:r w:rsidR="00527D2B">
        <w:rPr>
          <w:rFonts w:eastAsia="Calibri"/>
          <w:bCs/>
          <w:color w:val="000000" w:themeColor="text1"/>
          <w:szCs w:val="24"/>
        </w:rPr>
        <w:t>TWO</w:t>
      </w:r>
      <w:r w:rsidRPr="002A5E68">
        <w:rPr>
          <w:rFonts w:eastAsia="Calibri"/>
          <w:bCs/>
          <w:color w:val="000000" w:themeColor="text1"/>
          <w:szCs w:val="24"/>
        </w:rPr>
        <w:t>: LITERATURE REVIEW</w:t>
      </w:r>
      <w:bookmarkEnd w:id="30"/>
    </w:p>
    <w:p w14:paraId="7737C030" w14:textId="5E9B24F0" w:rsidR="002A3633" w:rsidRPr="00DE7874" w:rsidRDefault="00EE0F87" w:rsidP="00106638">
      <w:pPr>
        <w:pStyle w:val="Heading1"/>
        <w:spacing w:line="480" w:lineRule="auto"/>
        <w:jc w:val="both"/>
        <w:rPr>
          <w:rFonts w:eastAsia="Calibri"/>
          <w:b w:val="0"/>
          <w:bCs/>
          <w:szCs w:val="24"/>
        </w:rPr>
      </w:pPr>
      <w:bookmarkStart w:id="31" w:name="_Toc96790152"/>
      <w:r>
        <w:rPr>
          <w:rFonts w:eastAsia="Calibri"/>
          <w:bCs/>
          <w:szCs w:val="24"/>
        </w:rPr>
        <w:t>2.1</w:t>
      </w:r>
      <w:r w:rsidR="006C1ADF" w:rsidRPr="00DE7874">
        <w:rPr>
          <w:rFonts w:eastAsia="Calibri"/>
          <w:bCs/>
          <w:szCs w:val="24"/>
        </w:rPr>
        <w:t xml:space="preserve"> Introduction</w:t>
      </w:r>
      <w:bookmarkEnd w:id="31"/>
      <w:r w:rsidR="006C1ADF" w:rsidRPr="00DE7874">
        <w:rPr>
          <w:rFonts w:eastAsia="Calibri"/>
          <w:bCs/>
          <w:szCs w:val="24"/>
        </w:rPr>
        <w:t xml:space="preserve"> </w:t>
      </w:r>
    </w:p>
    <w:p w14:paraId="30D4E906" w14:textId="1DAF4BA7" w:rsidR="00B82E56" w:rsidRDefault="006C1ADF" w:rsidP="00106638">
      <w:pPr>
        <w:spacing w:before="100" w:beforeAutospacing="1" w:after="160" w:line="480" w:lineRule="auto"/>
        <w:jc w:val="both"/>
        <w:rPr>
          <w:rFonts w:eastAsia="Calibri"/>
        </w:rPr>
      </w:pPr>
      <w:r w:rsidRPr="002A3633">
        <w:rPr>
          <w:rFonts w:eastAsia="Calibri"/>
        </w:rPr>
        <w:t>This chapter provides the literature review on</w:t>
      </w:r>
      <w:r>
        <w:rPr>
          <w:rFonts w:eastAsia="Calibri"/>
        </w:rPr>
        <w:t xml:space="preserve"> different studies done on</w:t>
      </w:r>
      <w:r w:rsidRPr="002A3633">
        <w:rPr>
          <w:rFonts w:eastAsia="Calibri"/>
        </w:rPr>
        <w:t xml:space="preserve"> the effect</w:t>
      </w:r>
      <w:r>
        <w:rPr>
          <w:rFonts w:eastAsia="Calibri"/>
        </w:rPr>
        <w:t xml:space="preserve">s </w:t>
      </w:r>
      <w:r w:rsidRPr="002A3633">
        <w:rPr>
          <w:rFonts w:eastAsia="Calibri"/>
        </w:rPr>
        <w:t>of load shedding</w:t>
      </w:r>
      <w:r>
        <w:rPr>
          <w:rFonts w:eastAsia="Calibri"/>
        </w:rPr>
        <w:t xml:space="preserve"> </w:t>
      </w:r>
      <w:r w:rsidR="00D3263A">
        <w:rPr>
          <w:rFonts w:eastAsia="Calibri"/>
        </w:rPr>
        <w:t>from a global, African and Zambian perceptive.</w:t>
      </w:r>
    </w:p>
    <w:p w14:paraId="72FC611F" w14:textId="6AD970B1" w:rsidR="00420B24" w:rsidRDefault="00EE0F87" w:rsidP="00106638">
      <w:pPr>
        <w:pStyle w:val="Heading11"/>
        <w:spacing w:line="480" w:lineRule="auto"/>
        <w:jc w:val="both"/>
        <w:rPr>
          <w:rFonts w:ascii="Times New Roman" w:eastAsia="Calibri" w:hAnsi="Times New Roman"/>
          <w:b/>
          <w:bCs/>
          <w:color w:val="auto"/>
          <w:sz w:val="24"/>
          <w:szCs w:val="24"/>
          <w:lang w:val="en-GB"/>
        </w:rPr>
      </w:pPr>
      <w:bookmarkStart w:id="32" w:name="_Toc96790153"/>
      <w:r>
        <w:rPr>
          <w:rFonts w:ascii="Times New Roman" w:eastAsia="Calibri" w:hAnsi="Times New Roman"/>
          <w:b/>
          <w:bCs/>
          <w:color w:val="auto"/>
          <w:sz w:val="24"/>
          <w:szCs w:val="24"/>
          <w:lang w:val="en-GB"/>
        </w:rPr>
        <w:t>2.2</w:t>
      </w:r>
      <w:r w:rsidR="006C1ADF" w:rsidRPr="00DE7874">
        <w:rPr>
          <w:rFonts w:ascii="Times New Roman" w:eastAsia="Calibri" w:hAnsi="Times New Roman"/>
          <w:b/>
          <w:bCs/>
          <w:color w:val="auto"/>
          <w:sz w:val="24"/>
          <w:szCs w:val="24"/>
          <w:lang w:val="en-GB"/>
        </w:rPr>
        <w:t xml:space="preserve"> </w:t>
      </w:r>
      <w:r w:rsidR="00D3263A">
        <w:rPr>
          <w:rFonts w:ascii="Times New Roman" w:eastAsia="Calibri" w:hAnsi="Times New Roman"/>
          <w:b/>
          <w:bCs/>
          <w:color w:val="auto"/>
          <w:sz w:val="24"/>
          <w:szCs w:val="24"/>
          <w:lang w:val="en-GB"/>
        </w:rPr>
        <w:t>Global Perceptive</w:t>
      </w:r>
      <w:bookmarkEnd w:id="32"/>
      <w:r w:rsidR="00D3263A">
        <w:rPr>
          <w:rFonts w:ascii="Times New Roman" w:eastAsia="Calibri" w:hAnsi="Times New Roman"/>
          <w:b/>
          <w:bCs/>
          <w:color w:val="auto"/>
          <w:sz w:val="24"/>
          <w:szCs w:val="24"/>
          <w:lang w:val="en-GB"/>
        </w:rPr>
        <w:t xml:space="preserve"> </w:t>
      </w:r>
    </w:p>
    <w:p w14:paraId="759AD929" w14:textId="5089FC58" w:rsidR="00D3263A" w:rsidRDefault="00D3263A" w:rsidP="00106638">
      <w:pPr>
        <w:spacing w:line="480" w:lineRule="auto"/>
        <w:jc w:val="both"/>
        <w:rPr>
          <w:lang w:val="en-GB"/>
        </w:rPr>
      </w:pPr>
    </w:p>
    <w:p w14:paraId="19606896" w14:textId="1101FDC9" w:rsidR="00D3263A" w:rsidRPr="00D3263A" w:rsidRDefault="00D3263A" w:rsidP="00106638">
      <w:pPr>
        <w:spacing w:after="160" w:line="480" w:lineRule="auto"/>
        <w:jc w:val="both"/>
        <w:rPr>
          <w:rFonts w:eastAsia="Calibri"/>
        </w:rPr>
      </w:pPr>
      <w:r w:rsidRPr="00D3263A">
        <w:rPr>
          <w:rFonts w:eastAsia="Calibri"/>
        </w:rPr>
        <w:t xml:space="preserve">In the year 2017, M. Iqbal, B. Mahmood, J. Iqbal, Muhammad Naeem Akhtar did a study on the Economic Impact of Energy Crisis on the Textile Sector: A Case Study of Pakistan. The purpose of the study was to estimate the loss that textile industry was bearing due to energy crises in Pakistan. The data was collected for the period of fifteen years from 2000 to 2015. Energy crises started in Pakistan after the year 2007, so the data was analyzed accordingly. The study was a quantitative research and data analyzed was divided into two portions; first portion was pre-period, and second portion was post-period. Pre-period consisted of the data from 2000 to 2007 and post-period from 2008 to 2015. The study used software E-views 07 to perform the Ordinary Least Square (OLS) method. The economic impact was calculated by Return on Assets (ROA) and Return on Equity (ROE) of the firms. The results of the study pointed that there was an inverse relationship between load shedding and the economic performance of the companies. The results from this study can be extended to ZESCO and the Government. </w:t>
      </w:r>
      <w:sdt>
        <w:sdtPr>
          <w:rPr>
            <w:rFonts w:eastAsia="Calibri"/>
          </w:rPr>
          <w:id w:val="-1857033490"/>
          <w:citation/>
        </w:sdtPr>
        <w:sdtEndPr/>
        <w:sdtContent>
          <w:r w:rsidRPr="00D3263A">
            <w:rPr>
              <w:rFonts w:eastAsia="Calibri"/>
            </w:rPr>
            <w:fldChar w:fldCharType="begin"/>
          </w:r>
          <w:r w:rsidRPr="00D3263A">
            <w:rPr>
              <w:rFonts w:eastAsia="Calibri"/>
            </w:rPr>
            <w:instrText xml:space="preserve"> CITATION MIq17 \l 1033 </w:instrText>
          </w:r>
          <w:r w:rsidRPr="00D3263A">
            <w:rPr>
              <w:rFonts w:eastAsia="Calibri"/>
            </w:rPr>
            <w:fldChar w:fldCharType="separate"/>
          </w:r>
          <w:r w:rsidRPr="00D3263A">
            <w:rPr>
              <w:rFonts w:eastAsia="Calibri"/>
            </w:rPr>
            <w:t>(M. Iqbal, 2017)</w:t>
          </w:r>
          <w:r w:rsidRPr="00D3263A">
            <w:rPr>
              <w:rFonts w:eastAsia="Calibri"/>
            </w:rPr>
            <w:fldChar w:fldCharType="end"/>
          </w:r>
        </w:sdtContent>
      </w:sdt>
      <w:r w:rsidRPr="00D3263A">
        <w:rPr>
          <w:rFonts w:eastAsia="Calibri"/>
        </w:rPr>
        <w:t>.</w:t>
      </w:r>
    </w:p>
    <w:p w14:paraId="2298F61F" w14:textId="77777777" w:rsidR="00D3263A" w:rsidRPr="00D3263A" w:rsidRDefault="00D3263A" w:rsidP="00106638">
      <w:pPr>
        <w:spacing w:after="160" w:line="480" w:lineRule="auto"/>
        <w:jc w:val="both"/>
        <w:rPr>
          <w:rFonts w:eastAsia="Calibri"/>
        </w:rPr>
      </w:pPr>
      <w:r w:rsidRPr="00D3263A">
        <w:rPr>
          <w:rFonts w:eastAsia="Calibri"/>
        </w:rPr>
        <w:t xml:space="preserve">In 2007, De Nooij, M., Bijvoet, C.C., and Koopmans, C.C., wrote an article titled optimal blackouts: empirical results on reducing the social cost of electricity outages through efficient regional rationing in the Netherlands. </w:t>
      </w:r>
    </w:p>
    <w:p w14:paraId="6126BC81" w14:textId="52CA35D1" w:rsidR="00D3263A" w:rsidRPr="00D3263A" w:rsidRDefault="00D3263A" w:rsidP="00106638">
      <w:pPr>
        <w:spacing w:after="160" w:line="480" w:lineRule="auto"/>
        <w:jc w:val="both"/>
        <w:rPr>
          <w:rFonts w:eastAsia="Calibri"/>
        </w:rPr>
      </w:pPr>
      <w:r w:rsidRPr="00D3263A">
        <w:rPr>
          <w:rFonts w:eastAsia="Calibri"/>
        </w:rPr>
        <w:lastRenderedPageBreak/>
        <w:t>The article findings were that demand and supply of electricity must always balance. If supply falls short of demand, then price increases or voluntary demand reduces to help maintain the balance in the system. The paper also explored the cost difference between efficient regional rationing (minimizing social costs by rationing regions with low costs first) and random rationing (not taking into account social costs). The costs of power interruptions: Economic input for damage reduction and investment in networks.</w:t>
      </w:r>
      <w:r w:rsidR="00B83362">
        <w:rPr>
          <w:rFonts w:eastAsia="Calibri"/>
        </w:rPr>
        <w:t xml:space="preserve"> </w:t>
      </w:r>
      <w:r w:rsidRPr="00D3263A">
        <w:rPr>
          <w:rFonts w:eastAsia="Calibri"/>
        </w:rPr>
        <w:t>The Netherlands showed that efficient rationing can reduce social costs by 42 to 93%.</w:t>
      </w:r>
    </w:p>
    <w:p w14:paraId="58A29EF3" w14:textId="562EAF5A" w:rsidR="00D3263A" w:rsidRPr="00D3263A" w:rsidRDefault="00B83362" w:rsidP="00106638">
      <w:pPr>
        <w:spacing w:line="480" w:lineRule="auto"/>
        <w:jc w:val="both"/>
        <w:rPr>
          <w:lang w:val="en-GB"/>
        </w:rPr>
      </w:pPr>
      <w:r>
        <w:rPr>
          <w:rFonts w:eastAsia="Calibri"/>
        </w:rPr>
        <w:t xml:space="preserve">This research was importance as it looked at the </w:t>
      </w:r>
      <w:r w:rsidRPr="00D3263A">
        <w:rPr>
          <w:rFonts w:eastAsia="Calibri"/>
        </w:rPr>
        <w:t xml:space="preserve">social cost and the difference between efficient and regional rationing </w:t>
      </w:r>
      <w:r>
        <w:rPr>
          <w:rFonts w:eastAsia="Calibri"/>
        </w:rPr>
        <w:t xml:space="preserve">and not the </w:t>
      </w:r>
      <w:r w:rsidR="006D67F1">
        <w:rPr>
          <w:rFonts w:eastAsia="Calibri"/>
        </w:rPr>
        <w:t>impact</w:t>
      </w:r>
      <w:r>
        <w:rPr>
          <w:rFonts w:eastAsia="Calibri"/>
        </w:rPr>
        <w:t xml:space="preserve"> load shedding on SMEs.</w:t>
      </w:r>
    </w:p>
    <w:p w14:paraId="74F2F396" w14:textId="50B22834" w:rsidR="00D3263A" w:rsidRPr="006D67F1" w:rsidRDefault="006C1ADF" w:rsidP="00106638">
      <w:pPr>
        <w:pStyle w:val="Heading11"/>
        <w:spacing w:line="480" w:lineRule="auto"/>
        <w:jc w:val="both"/>
        <w:rPr>
          <w:rFonts w:ascii="Times New Roman" w:eastAsia="Calibri" w:hAnsi="Times New Roman"/>
          <w:b/>
          <w:bCs/>
          <w:color w:val="auto"/>
          <w:sz w:val="24"/>
          <w:szCs w:val="24"/>
          <w:lang w:val="en-GB"/>
        </w:rPr>
      </w:pPr>
      <w:bookmarkStart w:id="33" w:name="_Toc96790154"/>
      <w:r w:rsidRPr="00DE7874">
        <w:rPr>
          <w:rFonts w:ascii="Times New Roman" w:eastAsia="Calibri" w:hAnsi="Times New Roman"/>
          <w:b/>
          <w:bCs/>
          <w:color w:val="auto"/>
          <w:sz w:val="24"/>
          <w:szCs w:val="24"/>
          <w:lang w:val="en-GB"/>
        </w:rPr>
        <w:t>2.</w:t>
      </w:r>
      <w:r w:rsidR="00EE0F87">
        <w:rPr>
          <w:rFonts w:ascii="Times New Roman" w:eastAsia="Calibri" w:hAnsi="Times New Roman"/>
          <w:b/>
          <w:bCs/>
          <w:color w:val="auto"/>
          <w:sz w:val="24"/>
          <w:szCs w:val="24"/>
          <w:lang w:val="en-GB"/>
        </w:rPr>
        <w:t>3</w:t>
      </w:r>
      <w:r w:rsidRPr="00DE7874">
        <w:rPr>
          <w:rFonts w:ascii="Times New Roman" w:eastAsia="Calibri" w:hAnsi="Times New Roman"/>
          <w:b/>
          <w:bCs/>
          <w:color w:val="auto"/>
          <w:sz w:val="24"/>
          <w:szCs w:val="24"/>
          <w:lang w:val="en-GB"/>
        </w:rPr>
        <w:t xml:space="preserve"> </w:t>
      </w:r>
      <w:r w:rsidR="00D3263A">
        <w:rPr>
          <w:rFonts w:ascii="Times New Roman" w:eastAsia="Calibri" w:hAnsi="Times New Roman"/>
          <w:b/>
          <w:bCs/>
          <w:color w:val="auto"/>
          <w:sz w:val="24"/>
          <w:szCs w:val="24"/>
          <w:lang w:val="en-GB"/>
        </w:rPr>
        <w:t>African perceptive</w:t>
      </w:r>
      <w:bookmarkEnd w:id="33"/>
      <w:r w:rsidR="00D3263A">
        <w:rPr>
          <w:rFonts w:ascii="Times New Roman" w:eastAsia="Calibri" w:hAnsi="Times New Roman"/>
          <w:b/>
          <w:bCs/>
          <w:color w:val="auto"/>
          <w:sz w:val="24"/>
          <w:szCs w:val="24"/>
          <w:lang w:val="en-GB"/>
        </w:rPr>
        <w:t xml:space="preserve"> </w:t>
      </w:r>
    </w:p>
    <w:p w14:paraId="363DB335" w14:textId="77777777" w:rsidR="00D3263A" w:rsidRPr="00D3263A" w:rsidRDefault="00D3263A" w:rsidP="00106638">
      <w:pPr>
        <w:spacing w:line="480" w:lineRule="auto"/>
        <w:rPr>
          <w:lang w:val="en-GB"/>
        </w:rPr>
      </w:pPr>
    </w:p>
    <w:p w14:paraId="20B564A4" w14:textId="77777777" w:rsidR="00D3263A" w:rsidRPr="00D3263A" w:rsidRDefault="00D3263A" w:rsidP="00106638">
      <w:pPr>
        <w:spacing w:after="160" w:line="480" w:lineRule="auto"/>
        <w:jc w:val="both"/>
        <w:rPr>
          <w:rFonts w:eastAsia="Calibri"/>
          <w:bCs/>
        </w:rPr>
      </w:pPr>
      <w:r w:rsidRPr="00D3263A">
        <w:rPr>
          <w:rFonts w:eastAsia="Calibri"/>
          <w:bCs/>
        </w:rPr>
        <w:t>World Bank Report (2015)</w:t>
      </w:r>
    </w:p>
    <w:p w14:paraId="69E29E80" w14:textId="507480BA" w:rsidR="00D3263A" w:rsidRPr="00D3263A" w:rsidRDefault="00D3263A" w:rsidP="00106638">
      <w:pPr>
        <w:spacing w:after="160" w:line="480" w:lineRule="auto"/>
        <w:jc w:val="both"/>
        <w:rPr>
          <w:rFonts w:eastAsia="Calibri"/>
        </w:rPr>
      </w:pPr>
      <w:r w:rsidRPr="00D3263A">
        <w:rPr>
          <w:rFonts w:eastAsia="Calibri"/>
        </w:rPr>
        <w:t xml:space="preserve">According to the World Bank’s article titled </w:t>
      </w:r>
      <w:r w:rsidR="006D67F1">
        <w:rPr>
          <w:rFonts w:eastAsia="Calibri"/>
        </w:rPr>
        <w:t>d</w:t>
      </w:r>
      <w:r w:rsidRPr="00D3263A">
        <w:rPr>
          <w:rFonts w:eastAsia="Calibri"/>
        </w:rPr>
        <w:t>oing Business, firms in low-income countries are affected by electricity supply interruptions on average 18 times in a typical month. Business managers interviewed for the Doing Business project in Malawi, which was done in various countries by the World Bank, estimated that losses due to electricity outages amount to an average of 3.2 % of annual sales and as much as 22.6 %. These resulting workflow interruptions and the combined damage of sensitive electrical equipment such as computers caused by voltage fluctuations can significantly curtail profits.</w:t>
      </w:r>
    </w:p>
    <w:p w14:paraId="35E773CF" w14:textId="77777777" w:rsidR="00D3263A" w:rsidRPr="00D3263A" w:rsidRDefault="00D3263A" w:rsidP="00106638">
      <w:pPr>
        <w:spacing w:after="160" w:line="480" w:lineRule="auto"/>
        <w:jc w:val="both"/>
        <w:rPr>
          <w:rFonts w:eastAsia="Calibri"/>
        </w:rPr>
      </w:pPr>
      <w:r w:rsidRPr="00D3263A">
        <w:rPr>
          <w:rFonts w:eastAsia="Calibri"/>
        </w:rPr>
        <w:t xml:space="preserve">From the World Bank report, in low-income countries, a low infrastructure quality has a significant negative impact on total factor productivity, which is necessary as other factors such as crime, red tape, and access to finance. More importantly, the analysis indicated that poor-quality electricity </w:t>
      </w:r>
      <w:r w:rsidRPr="00D3263A">
        <w:rPr>
          <w:rFonts w:eastAsia="Calibri"/>
        </w:rPr>
        <w:lastRenderedPageBreak/>
        <w:t>supply is the infrastructure element that has the most substantial negative effect on enterprise productivity, especially in poor African countries such as Eritrea, Ethiopia, Mali, Senegal, Uganda and Zambia. The report indicates that access to electric light by small businesses leads to longer operating hours, leading to increased income by these businesses. Though the effects of a power outage on various business enterprises are indicated in the report, it does not clearly indicate how Zambian businesses are affected by Load shedding</w:t>
      </w:r>
      <w:bookmarkStart w:id="34" w:name="_Toc69438217"/>
      <w:r w:rsidRPr="00D3263A">
        <w:rPr>
          <w:rFonts w:eastAsia="Calibri"/>
        </w:rPr>
        <w:t xml:space="preserve"> or indicate mitigation measures taken by SMEs to mitigate load shedding.</w:t>
      </w:r>
    </w:p>
    <w:bookmarkEnd w:id="34"/>
    <w:p w14:paraId="0B52A7D7" w14:textId="77777777" w:rsidR="00D3263A" w:rsidRPr="00D3263A" w:rsidRDefault="00D3263A" w:rsidP="00106638">
      <w:pPr>
        <w:spacing w:after="160" w:line="480" w:lineRule="auto"/>
        <w:jc w:val="both"/>
        <w:rPr>
          <w:rFonts w:eastAsia="Calibri"/>
        </w:rPr>
      </w:pPr>
      <w:r w:rsidRPr="00D3263A">
        <w:rPr>
          <w:rFonts w:eastAsia="Calibri"/>
        </w:rPr>
        <w:t xml:space="preserve">In 2018, Ketelhodt and Wöcke wrote an article called “The Cape Town electricity crisis”, due to an electricity crisis in 2015-2016, which was compounded by the economic growth in the region and resulted in demand outstripping supply, it was estimated by the Cape Town Chamber of Commerce and Industry, following a survey of members that the blackouts cost the Cape Town economy about $900 million directly. Other consequences of the blackouts were a loss of 12 days of production at the Chevron refinery. It caused Multinationals that were considering investing in South Africa to openly question South Africa as a destination for their investments. Multinationals usually put their investments in a particular country to either gain access to that country's domestic market or to maximize profits by way of reducing production cost and on the other hand increase productivity by taking advantage for example, of cheap raw material, energy, and cheap labor and just the general business environment. </w:t>
      </w:r>
    </w:p>
    <w:p w14:paraId="7CFD9C33" w14:textId="77777777" w:rsidR="00D3263A" w:rsidRPr="00D3263A" w:rsidRDefault="00D3263A" w:rsidP="00106638">
      <w:pPr>
        <w:spacing w:after="160" w:line="480" w:lineRule="auto"/>
        <w:jc w:val="both"/>
        <w:rPr>
          <w:rFonts w:eastAsia="Calibri"/>
        </w:rPr>
      </w:pPr>
      <w:r w:rsidRPr="00D3263A">
        <w:rPr>
          <w:rFonts w:eastAsia="Calibri"/>
        </w:rPr>
        <w:t xml:space="preserve">Furthermore, Ketelhodt and Wöcke reported that there were various reports covering the extent of the damage to businesses and households. Examples of this included damaged computers, traffic congestion, perishables damaged in refrigerators, non-delivery to clients, and an oil refinery unable to operate. This investigation was important as it brought a variety of business firms into the picture. </w:t>
      </w:r>
    </w:p>
    <w:p w14:paraId="26D2DA60" w14:textId="1471C730" w:rsidR="00D3263A" w:rsidRPr="001023DD" w:rsidRDefault="00D3263A" w:rsidP="00106638">
      <w:pPr>
        <w:spacing w:after="160" w:line="480" w:lineRule="auto"/>
        <w:jc w:val="both"/>
        <w:rPr>
          <w:rFonts w:eastAsia="Calibri"/>
        </w:rPr>
      </w:pPr>
      <w:r w:rsidRPr="00D3263A">
        <w:rPr>
          <w:rFonts w:eastAsia="Calibri"/>
        </w:rPr>
        <w:lastRenderedPageBreak/>
        <w:t xml:space="preserve">From the Ketelhodt and Wöcke article it can be observed that load shedding can impact different businesses or sectors differently. That is also important to note that businesses can be impacted differently depending on the business size and level. </w:t>
      </w:r>
    </w:p>
    <w:p w14:paraId="7D309C70" w14:textId="77777777" w:rsidR="00DE7874" w:rsidRPr="00D85069" w:rsidRDefault="006C1ADF" w:rsidP="00106638">
      <w:pPr>
        <w:spacing w:before="100" w:beforeAutospacing="1" w:after="160" w:line="480" w:lineRule="auto"/>
        <w:jc w:val="both"/>
        <w:rPr>
          <w:rFonts w:eastAsia="Calibri"/>
          <w:lang w:val="en-GB"/>
        </w:rPr>
      </w:pPr>
      <w:r w:rsidRPr="00420B24">
        <w:rPr>
          <w:rFonts w:eastAsia="Calibri"/>
          <w:lang w:val="en-GB"/>
        </w:rPr>
        <w:t xml:space="preserve">At firm level, there are several approaches that have been used in literature to estimate the cost of power rationing on different customers or sectors within the economy. These approaches differ depending on the level of complexity and data requirements. Some of these methods include the following Contingent valuation; Production function; Captive generation method; and Direct Assessment Methodology (DAM). </w:t>
      </w:r>
    </w:p>
    <w:p w14:paraId="4CEE67B4" w14:textId="3E1EEB75" w:rsidR="00420B24" w:rsidRDefault="00EE0F87" w:rsidP="00106638">
      <w:pPr>
        <w:pStyle w:val="Heading11"/>
        <w:spacing w:line="480" w:lineRule="auto"/>
        <w:jc w:val="both"/>
        <w:rPr>
          <w:rFonts w:ascii="Times New Roman" w:eastAsia="Calibri" w:hAnsi="Times New Roman"/>
          <w:b/>
          <w:bCs/>
          <w:color w:val="auto"/>
          <w:sz w:val="24"/>
          <w:szCs w:val="24"/>
          <w:lang w:val="en-GB"/>
        </w:rPr>
      </w:pPr>
      <w:bookmarkStart w:id="35" w:name="_Toc96790155"/>
      <w:r>
        <w:rPr>
          <w:rFonts w:ascii="Times New Roman" w:eastAsia="Calibri" w:hAnsi="Times New Roman"/>
          <w:b/>
          <w:bCs/>
          <w:color w:val="auto"/>
          <w:sz w:val="24"/>
          <w:szCs w:val="24"/>
          <w:lang w:val="en-GB"/>
        </w:rPr>
        <w:t>2.3</w:t>
      </w:r>
      <w:r w:rsidR="006C1ADF" w:rsidRPr="00DE7874">
        <w:rPr>
          <w:rFonts w:ascii="Times New Roman" w:eastAsia="Calibri" w:hAnsi="Times New Roman"/>
          <w:b/>
          <w:bCs/>
          <w:color w:val="auto"/>
          <w:sz w:val="24"/>
          <w:szCs w:val="24"/>
          <w:lang w:val="en-GB"/>
        </w:rPr>
        <w:t xml:space="preserve">.1 </w:t>
      </w:r>
      <w:r w:rsidR="009745C4">
        <w:rPr>
          <w:rFonts w:ascii="Times New Roman" w:eastAsia="Calibri" w:hAnsi="Times New Roman"/>
          <w:b/>
          <w:bCs/>
          <w:color w:val="auto"/>
          <w:sz w:val="24"/>
          <w:szCs w:val="24"/>
          <w:lang w:val="en-GB"/>
        </w:rPr>
        <w:t>Zambian Perceptive</w:t>
      </w:r>
      <w:bookmarkEnd w:id="35"/>
      <w:r w:rsidR="009745C4">
        <w:rPr>
          <w:rFonts w:ascii="Times New Roman" w:eastAsia="Calibri" w:hAnsi="Times New Roman"/>
          <w:b/>
          <w:bCs/>
          <w:color w:val="auto"/>
          <w:sz w:val="24"/>
          <w:szCs w:val="24"/>
          <w:lang w:val="en-GB"/>
        </w:rPr>
        <w:t xml:space="preserve"> </w:t>
      </w:r>
    </w:p>
    <w:p w14:paraId="763FFA8D" w14:textId="0F7BF141" w:rsidR="009745C4" w:rsidRPr="009745C4" w:rsidRDefault="009745C4" w:rsidP="00106638">
      <w:pPr>
        <w:spacing w:line="480" w:lineRule="auto"/>
        <w:rPr>
          <w:lang w:val="en-GB"/>
        </w:rPr>
      </w:pPr>
    </w:p>
    <w:p w14:paraId="34A2775E" w14:textId="77777777" w:rsidR="009745C4" w:rsidRPr="009745C4" w:rsidRDefault="009745C4" w:rsidP="00106638">
      <w:pPr>
        <w:spacing w:after="160" w:line="480" w:lineRule="auto"/>
        <w:jc w:val="both"/>
        <w:rPr>
          <w:rFonts w:eastAsia="Calibri"/>
        </w:rPr>
      </w:pPr>
      <w:r w:rsidRPr="009745C4">
        <w:rPr>
          <w:rFonts w:eastAsia="Calibri"/>
        </w:rPr>
        <w:t>Bridget Bwalya Umar and Chibuye Florence Kunda-Wamuwi (2019) conducted a research to examine the socio-economic effects of load shedding on poor urban households and small business enterprises in Lusaka, Zambia. The study used semi-structured interviews with adult members of the sampled electrified households and the small business enterprises. The fieldwork for the survey was conducted in August 2015 and February 2016. A total of 200 families and 14 small business enterprises were interviewed. Of the 200 households interviewed, 120 were from Kalingalinga residential area, while 80 were from Ng’ombe.</w:t>
      </w:r>
    </w:p>
    <w:p w14:paraId="57CA1F39" w14:textId="77777777" w:rsidR="009745C4" w:rsidRPr="009745C4" w:rsidRDefault="009745C4" w:rsidP="00106638">
      <w:pPr>
        <w:spacing w:after="160" w:line="480" w:lineRule="auto"/>
        <w:jc w:val="both"/>
        <w:rPr>
          <w:rFonts w:eastAsia="Calibri"/>
        </w:rPr>
      </w:pPr>
      <w:r w:rsidRPr="009745C4">
        <w:rPr>
          <w:rFonts w:eastAsia="Calibri"/>
        </w:rPr>
        <w:t xml:space="preserve">The research concluded that load shedding in the two study sites of </w:t>
      </w:r>
      <w:bookmarkStart w:id="36" w:name="_Hlk69546308"/>
      <w:r w:rsidRPr="009745C4">
        <w:rPr>
          <w:rFonts w:eastAsia="Calibri"/>
        </w:rPr>
        <w:t xml:space="preserve">Kalingalinga and Ng’ombe </w:t>
      </w:r>
      <w:bookmarkEnd w:id="36"/>
      <w:r w:rsidRPr="009745C4">
        <w:rPr>
          <w:rFonts w:eastAsia="Calibri"/>
        </w:rPr>
        <w:t xml:space="preserve">had become a daily phenomenon and had caused massive disruptions to the daily lives and operations of the households and small business, respectively. The families had resorted to using charcoal, candles, and in a few cases, portable diesel generators to supplement their energy needs during load shedding periods which last eight hours per day. This had increased the burden of </w:t>
      </w:r>
      <w:r w:rsidRPr="009745C4">
        <w:rPr>
          <w:rFonts w:eastAsia="Calibri"/>
        </w:rPr>
        <w:lastRenderedPageBreak/>
        <w:t xml:space="preserve">women as they used more labour in ferrying water from outside their homes as the water supply is interrupted during periods of load shedding. The women also took longer to prepare meals for families and were subjected to fumes when they cook indoors at night, which they prefer to do for security reasons. Household expenditure on perishable foods had reduced to avoid spoilages during periods of load shedding. </w:t>
      </w:r>
    </w:p>
    <w:p w14:paraId="001CB1E4" w14:textId="77777777" w:rsidR="009745C4" w:rsidRPr="009745C4" w:rsidRDefault="009745C4" w:rsidP="00106638">
      <w:pPr>
        <w:spacing w:after="160" w:line="480" w:lineRule="auto"/>
        <w:jc w:val="both"/>
        <w:rPr>
          <w:rFonts w:eastAsia="Calibri"/>
        </w:rPr>
      </w:pPr>
      <w:r w:rsidRPr="009745C4">
        <w:rPr>
          <w:rFonts w:eastAsia="Calibri"/>
        </w:rPr>
        <w:t>The retail prices of perishable foods such as beef, fish, milk, and chickens had also gone up, as traders had passed on the increased refrigeration costs to the consumers. Added to these, households operating businesses that require electricity from their homes had experienced severely reduced sales. Key informants reported cancelled adult education classes due to the disruptions brought about by load shedding, while some respondents lamented their children's failure to do their homework and study during evenings. This could contribute to the performance gap between school performance between children from poor neighbourhoods and higher-income households. Using electricity during evening hours can extend work and study hours, contributing to household productivity and educational achievement.</w:t>
      </w:r>
    </w:p>
    <w:p w14:paraId="67E125AF" w14:textId="303D8B76" w:rsidR="009745C4" w:rsidRDefault="009745C4" w:rsidP="00106638">
      <w:pPr>
        <w:spacing w:after="160" w:line="480" w:lineRule="auto"/>
        <w:jc w:val="both"/>
        <w:rPr>
          <w:rFonts w:eastAsia="Calibri"/>
        </w:rPr>
      </w:pPr>
      <w:r w:rsidRPr="009745C4">
        <w:rPr>
          <w:rFonts w:eastAsia="Calibri"/>
        </w:rPr>
        <w:t xml:space="preserve">The critical point of this study was the linkage on the effect and impact of load shedding on the socio-economic on the poor urban households and business in Kalingalinga and Ng’ombe. </w:t>
      </w:r>
      <w:bookmarkStart w:id="37" w:name="_Hlk70430525"/>
      <w:r w:rsidRPr="009745C4">
        <w:rPr>
          <w:rFonts w:eastAsia="Calibri"/>
        </w:rPr>
        <w:t>However, some of the study's limitations focused on the social effect of load shedding and not on business or SMEs. The study did not also explore strategies employed by SMEs in mitigating the effects of load shedding or the challenges experienced by SMEs in mitigating the effects of load shedding.</w:t>
      </w:r>
    </w:p>
    <w:p w14:paraId="753A1A4A" w14:textId="77777777" w:rsidR="00680D98" w:rsidRPr="00680D98" w:rsidRDefault="00680D98" w:rsidP="00106638">
      <w:pPr>
        <w:spacing w:after="160" w:line="480" w:lineRule="auto"/>
        <w:jc w:val="both"/>
        <w:rPr>
          <w:rFonts w:eastAsia="Calibri"/>
        </w:rPr>
      </w:pPr>
      <w:r w:rsidRPr="00680D98">
        <w:rPr>
          <w:rFonts w:eastAsia="Calibri"/>
        </w:rPr>
        <w:t xml:space="preserve">Industrial growth or industrialization is the deliberate and sustained application and the combination of appropriate technology, infrastructure, managerial expertise, and other important resources in the production of output (Olufemi, 2015). The structural transformation of economies </w:t>
      </w:r>
      <w:r w:rsidRPr="00680D98">
        <w:rPr>
          <w:rFonts w:eastAsia="Calibri"/>
        </w:rPr>
        <w:lastRenderedPageBreak/>
        <w:t>from traditional to modern economies, driven by high-productivity industrial manufacturing activities, has been a defining feature of economic development (Naudé and Szirmai, 2012).</w:t>
      </w:r>
    </w:p>
    <w:p w14:paraId="510F7800" w14:textId="77777777" w:rsidR="00680D98" w:rsidRPr="00680D98" w:rsidRDefault="00680D98" w:rsidP="00106638">
      <w:pPr>
        <w:spacing w:after="160" w:line="480" w:lineRule="auto"/>
        <w:jc w:val="both"/>
        <w:rPr>
          <w:rFonts w:eastAsia="Calibri"/>
        </w:rPr>
      </w:pPr>
      <w:r w:rsidRPr="00680D98">
        <w:rPr>
          <w:rFonts w:eastAsia="Calibri"/>
        </w:rPr>
        <w:t>Attigah and Mayer-Tasch (2016) state that of all modern energy types, electricity is the most undisputable category that is much considered in the strategic objectives of industrial growth. The electricity grid system was designed in the image of the “First Industrial Revolution”, with the grid modelled to enable mass production and to attain economies of scale. Electricity was a key contributor during the “Second Industrial Revolution” by the last quarter of the 19th century and the beginning of the 20th century. The revolution was pioneered by electrical generation, the transformation of the chemical industry and the advancement of the internal combustion engine (Zhanga et al., 2017). In this 21st century industrial age, development remains relevant for developing countries trying to catch up with more advanced economies and to provide increasing standards of living for their populations. Industrialization is a catalyst that accelerates the pace of structural transformation and diversification of economies, enabling a country to fully utilize its factor endowment for its sustenance (Olufemi, 2015).</w:t>
      </w:r>
    </w:p>
    <w:p w14:paraId="597B8039" w14:textId="77777777" w:rsidR="00680D98" w:rsidRPr="00680D98" w:rsidRDefault="00680D98" w:rsidP="00106638">
      <w:pPr>
        <w:spacing w:after="160" w:line="480" w:lineRule="auto"/>
        <w:jc w:val="both"/>
        <w:rPr>
          <w:rFonts w:eastAsia="Calibri"/>
        </w:rPr>
      </w:pPr>
      <w:r w:rsidRPr="00680D98">
        <w:rPr>
          <w:rFonts w:eastAsia="Calibri"/>
        </w:rPr>
        <w:t>Jucker et al.) states that industrial and economic growth for all developing economies is strongly dependent on the supply levels of electrical energy and access to reliable supplies of electricity. Electrical energy savings have a direct impact on the bottom line of industrial plants and commercial businesses. Isaksson (2016) agrees that the most direct role of electrical energy is that it serves as the main input to industrial production. A world without electricity amounts to non-mechanized production. Unreliable supplies of electricity disrupt production, and voltage fluctuations negatively affect the durability of machinery. As electricity cannot be economically stored on a large scale, an electricity supply system has to be designed for the maximum expected demand to be able to sustain industrial activities (Aoki et al., 2016).</w:t>
      </w:r>
    </w:p>
    <w:p w14:paraId="71F2FDF2" w14:textId="483173DA" w:rsidR="00680D98" w:rsidRPr="00866619" w:rsidRDefault="00680D98" w:rsidP="00106638">
      <w:pPr>
        <w:spacing w:after="160" w:line="480" w:lineRule="auto"/>
        <w:jc w:val="both"/>
        <w:rPr>
          <w:rFonts w:eastAsia="Calibri"/>
        </w:rPr>
      </w:pPr>
      <w:r w:rsidRPr="00680D98">
        <w:rPr>
          <w:rFonts w:eastAsia="Calibri"/>
        </w:rPr>
        <w:lastRenderedPageBreak/>
        <w:t>Mzini and Muhiya (2014) state that energy is a central feature of the United Nations (UN) Sustainable Development Goals (SDGs). The UN SDGs in general, has an ambitious and transformational vision for the globe striving for a world where the environment of humans and other specifies are safe, resilient and sustainable. The 7th goal drive for the need to sustainable energy for social and economic activities. The goal advises economies to prioritize on access to reliable, affordable, modern and efficient use of energy to attain social and economic growth (United Nations, 2015)</w:t>
      </w:r>
      <w:r w:rsidR="00866619">
        <w:rPr>
          <w:rFonts w:eastAsia="Calibri"/>
        </w:rPr>
        <w:t>.</w:t>
      </w:r>
    </w:p>
    <w:p w14:paraId="120514B1" w14:textId="77777777" w:rsidR="00680D98" w:rsidRPr="00680D98" w:rsidRDefault="00680D98" w:rsidP="00106638">
      <w:pPr>
        <w:spacing w:after="160" w:line="480" w:lineRule="auto"/>
        <w:jc w:val="both"/>
        <w:rPr>
          <w:rFonts w:eastAsia="Calibri"/>
        </w:rPr>
      </w:pPr>
      <w:r w:rsidRPr="00680D98">
        <w:rPr>
          <w:rFonts w:eastAsia="Calibri"/>
        </w:rPr>
        <w:t>The general consensus among researchers is that a relationship exists between industrial electricity consumption, economic growth and development (Abokyi et al., 2018). Mawejje and Mawejje (2016) summarized the different hypothetical views that have arisen on the relationship between electricity consumption and economic growth:</w:t>
      </w:r>
    </w:p>
    <w:p w14:paraId="67F793CE" w14:textId="77777777" w:rsidR="00680D98" w:rsidRPr="00680D98" w:rsidRDefault="00680D98" w:rsidP="00106638">
      <w:pPr>
        <w:spacing w:after="160" w:line="480" w:lineRule="auto"/>
        <w:jc w:val="both"/>
        <w:rPr>
          <w:rFonts w:eastAsia="Calibri"/>
        </w:rPr>
      </w:pPr>
      <w:r w:rsidRPr="00680D98">
        <w:rPr>
          <w:rFonts w:eastAsia="Calibri"/>
        </w:rPr>
        <w:t>The growth hypothesis where causality is one-way from electricity consumption to output growth</w:t>
      </w:r>
    </w:p>
    <w:p w14:paraId="1FEE26F2" w14:textId="77777777" w:rsidR="00680D98" w:rsidRPr="00680D98" w:rsidRDefault="00680D98" w:rsidP="00106638">
      <w:pPr>
        <w:spacing w:after="160" w:line="480" w:lineRule="auto"/>
        <w:jc w:val="both"/>
        <w:rPr>
          <w:rFonts w:eastAsia="Calibri"/>
        </w:rPr>
      </w:pPr>
      <w:r w:rsidRPr="00680D98">
        <w:rPr>
          <w:rFonts w:eastAsia="Calibri"/>
        </w:rPr>
        <w:t>The conservation hypothesis in which causality rather runs from output growth to electricity consumption.</w:t>
      </w:r>
    </w:p>
    <w:p w14:paraId="0E58D4FA" w14:textId="77777777" w:rsidR="00680D98" w:rsidRPr="00680D98" w:rsidRDefault="00680D98" w:rsidP="00106638">
      <w:pPr>
        <w:spacing w:after="160" w:line="480" w:lineRule="auto"/>
        <w:jc w:val="both"/>
        <w:rPr>
          <w:rFonts w:eastAsia="Calibri"/>
        </w:rPr>
      </w:pPr>
      <w:r w:rsidRPr="00680D98">
        <w:rPr>
          <w:rFonts w:eastAsia="Calibri"/>
        </w:rPr>
        <w:t>The feedback hypothesis in which a two-way causality exists between electricity consumption and output growth</w:t>
      </w:r>
    </w:p>
    <w:p w14:paraId="00EF441B" w14:textId="77777777" w:rsidR="00680D98" w:rsidRPr="00680D98" w:rsidRDefault="00680D98" w:rsidP="00106638">
      <w:pPr>
        <w:spacing w:after="160" w:line="480" w:lineRule="auto"/>
        <w:jc w:val="both"/>
        <w:rPr>
          <w:rFonts w:eastAsia="Calibri"/>
        </w:rPr>
      </w:pPr>
      <w:r w:rsidRPr="00680D98">
        <w:rPr>
          <w:rFonts w:eastAsia="Calibri"/>
        </w:rPr>
        <w:t>The neutrality hypothesis in which no causality exists between electricity consumption and output growth.</w:t>
      </w:r>
    </w:p>
    <w:p w14:paraId="761465A5" w14:textId="77777777" w:rsidR="00680D98" w:rsidRPr="00680D98" w:rsidRDefault="00680D98" w:rsidP="00106638">
      <w:pPr>
        <w:spacing w:after="160" w:line="480" w:lineRule="auto"/>
        <w:jc w:val="both"/>
        <w:rPr>
          <w:rFonts w:eastAsia="Calibri"/>
        </w:rPr>
      </w:pPr>
      <w:r w:rsidRPr="00680D98">
        <w:rPr>
          <w:rFonts w:eastAsia="Calibri"/>
        </w:rPr>
        <w:t xml:space="preserve">Important findings to the aforementioned views have been investigated by authors such as Akinlo (2008), Odhiambo (2009), Payne (2009), Odhiambo (2010) and Mawejje and Mawejje (2016). The sub-Saharan Africa (SSA) region has been found to have a unique relationship between electricity consumption and economic growth. Investigation in eleven SSA countries found a </w:t>
      </w:r>
      <w:r w:rsidRPr="00680D98">
        <w:rPr>
          <w:rFonts w:eastAsia="Calibri"/>
        </w:rPr>
        <w:lastRenderedPageBreak/>
        <w:t>significant positive relationship between electricity consumption and economic growth (Akinlo, 2008). Odhiambo (2010) conducted a similar investigation on three SSA countries, and the findings concur to Akinlo (2008). The growth in economic activities has been on a decline in the SSA region, considering that its electricity capacity is fragile and not relative to demand. In addition, a significant proportion of countries in the region are highly energy-intensive. The have been renewed commitment by most of the governments to transform and expand electricity generation and supply to ensure the security of demand.</w:t>
      </w:r>
    </w:p>
    <w:p w14:paraId="078C60BC" w14:textId="77777777" w:rsidR="00680D98" w:rsidRPr="00680D98" w:rsidRDefault="00680D98" w:rsidP="00106638">
      <w:pPr>
        <w:spacing w:after="160" w:line="480" w:lineRule="auto"/>
        <w:jc w:val="both"/>
        <w:rPr>
          <w:rFonts w:eastAsia="Calibri"/>
        </w:rPr>
      </w:pPr>
      <w:r w:rsidRPr="00680D98">
        <w:rPr>
          <w:rFonts w:eastAsia="Calibri"/>
        </w:rPr>
        <w:t>Despite the recent awareness on the contribution of electricity supply sustainability to the growth of economic activities, there is limited research conducted on the agenda. Developments to electricity production and supply will lead to improved consumption per capita (Mawejje and Mawejje, 2016). Industrial and enterprise survey has concurred that electricity constraints is the primary obstacle to industrial and enterprise performance (Mawejje, 2013). Asafu-Adjaye (2000) investigated the drivers of industrial productivity in Singapore and Indonesia and found that there is causatives between electricity supply and economic growth. Asafu-Adjaye alludes that electricity adequacy is an indispensable component of industrial productivity. The relationship between energy supply and industrial growth is complex and can be elaborated upon from different angles. The most important is the volume effect, which determines different tendencies in the production level of economic activities based on the quantity of energy supplied (Nkomo, 2006) (p. 77).</w:t>
      </w:r>
    </w:p>
    <w:p w14:paraId="2F67B9A1" w14:textId="77777777" w:rsidR="00680D98" w:rsidRPr="00680D98" w:rsidRDefault="00680D98" w:rsidP="00106638">
      <w:pPr>
        <w:spacing w:after="160" w:line="480" w:lineRule="auto"/>
        <w:jc w:val="both"/>
        <w:rPr>
          <w:rFonts w:eastAsia="Calibri"/>
        </w:rPr>
      </w:pPr>
      <w:r w:rsidRPr="00680D98">
        <w:rPr>
          <w:rFonts w:eastAsia="Calibri"/>
        </w:rPr>
        <w:t xml:space="preserve">Research findings for the relationship between electricity supply and economic growth is inconclusive. There are studies where authors have concluded that electricity supply actually influences economic growth (Sarker, 2010, Nnaji et al., 2013), while some contradict this finding by disputing that economic growth instead influence electricity supply (Lean and Smyth, 2010, </w:t>
      </w:r>
      <w:r w:rsidRPr="00680D98">
        <w:rPr>
          <w:rFonts w:eastAsia="Calibri"/>
        </w:rPr>
        <w:lastRenderedPageBreak/>
        <w:t>Bayraktutan et al., 2011). Thus, conducting this study in the South African context is important as it provides a different approach on assessing the influence of electricity supply on industrial growth through the opinion from industries themselves.</w:t>
      </w:r>
    </w:p>
    <w:p w14:paraId="39492B35" w14:textId="77777777" w:rsidR="00680D98" w:rsidRPr="00680D98" w:rsidRDefault="00680D98" w:rsidP="00106638">
      <w:pPr>
        <w:spacing w:after="160" w:line="480" w:lineRule="auto"/>
        <w:jc w:val="both"/>
        <w:rPr>
          <w:rFonts w:eastAsia="Calibri"/>
        </w:rPr>
      </w:pPr>
      <w:r w:rsidRPr="00680D98">
        <w:rPr>
          <w:rFonts w:eastAsia="Calibri"/>
        </w:rPr>
        <w:t>Industrial electricity supply and consumption is recognized as an instantaneous indicator of a country’s economic progress (Zhanga et al., 2017). The industrial sector has been experiencing a severe decline mainly from shocks resulting from shortages of electrical energy (Fedderke, 2014) (p. 6). Electricity is an essential input for production in South Africa, hence an important factor for the competitiveness of the country’s industrial performance (Inglesi and Blignaut, 2012). There is a significant relationship between electricity and economic growth in South Africa (Bah and Azam, 2017). However, there is scarcity in existing research on the role of electricity supply and the growth in economic activities in South Africa. Khobai et al. (2017) is a unique study that significantly investigated the causality between economic activities and electricity supply in South Africa. The empirical research used a multivariate framework to determine co-integration between electricity supply and economic growth. The ARDL testing showed that there is long-run relationship and the VECM testing showed that causality exist between variables. The findings imply that industrial priorities such as production and competitiveness of South African industries in the local and international markets significantly rely on sustainable electricity supply (Khobai et al., 2017).</w:t>
      </w:r>
    </w:p>
    <w:p w14:paraId="470B624D" w14:textId="002A0E85" w:rsidR="00680D98" w:rsidRPr="00680D98" w:rsidRDefault="00680D98" w:rsidP="00106638">
      <w:pPr>
        <w:spacing w:after="160" w:line="480" w:lineRule="auto"/>
        <w:jc w:val="both"/>
        <w:rPr>
          <w:rFonts w:eastAsia="Calibri"/>
        </w:rPr>
      </w:pPr>
      <w:r w:rsidRPr="00680D98">
        <w:rPr>
          <w:rFonts w:eastAsia="Calibri"/>
        </w:rPr>
        <w:t xml:space="preserve">Inglesi (2010) projected that Eskom, the national parastatal, who is in charge of the administration of about 96 percent of South Africa’s electricity, will experience a long term lack of capacity in the generation and reticulation of electricity in general. The prediction has been true ever since load shedding first hit South Africa in April 2008 (Oxford, 2015). Businesses have been battling to deal with its impacts. The power supply has been on a short leash as Eskom fights to manage </w:t>
      </w:r>
      <w:r w:rsidRPr="00680D98">
        <w:rPr>
          <w:rFonts w:eastAsia="Calibri"/>
        </w:rPr>
        <w:lastRenderedPageBreak/>
        <w:t>an ageing grid, and alongside steadily increasing consumer demand. Eskom recently warned the public to be prepared for planned and unplanned blackouts all over the country until 2021. This will generally incur damaging effects on the economy at large. Eskom agrees that the constraints on the power system and especially the issue of supply and demand is not likely to end if sufficient capacity to meet required demand remains pending (Oxford, 2015) . Severe deficiency in electricity capacity has precipitated frequent load shedding, leading to low business confidence (Kumo et al., 2016) . The South African business sector is extremely concerned about the short to medium term power crisis (James, 2015).</w:t>
      </w:r>
    </w:p>
    <w:p w14:paraId="1AC6F9D8" w14:textId="40EBBFBB" w:rsidR="00680D98" w:rsidRPr="00680D98" w:rsidRDefault="00680D98" w:rsidP="00106638">
      <w:pPr>
        <w:spacing w:after="160" w:line="480" w:lineRule="auto"/>
        <w:jc w:val="both"/>
        <w:rPr>
          <w:rFonts w:eastAsia="Calibri"/>
        </w:rPr>
      </w:pPr>
      <w:r w:rsidRPr="00680D98">
        <w:rPr>
          <w:rFonts w:eastAsia="Calibri"/>
        </w:rPr>
        <w:t xml:space="preserve">South Africa’s insufficient and unstable electricity supply leads to increased input costs and difficult industrial relations, affecting the performance of business enterprises and their investment plans. The economy is seriously constrained with the impact of insufficient and unreliable electricity supply (Industrial Development Corporation, 2015), (Hedden, 2015). Low electricity supply immensely affected the production chain, causing a sharp contraction in major industries such as mining, manufacturing and service industries, lowering the economic growth (Statistics South Africa, 2015). The economic impact of load shedding in 2015 alone was equivalent to the loss of an entire industry (Carew, 2015). Chris Yelland, a South African energy expert, gave a press release on the estimated cost of blackouts on the South Africa economy. Yelland points out that Stage 1 load shedding resulting in 10 h of blackouts per day for 20 days a month results in losses of 20 billion ZAR per month. Using the same parameters, Stage 2 load shedding costs the economy 40 billion ZAR per month and Stage 3 was estimated to have a cost of 80 billion ZAR per month (Van der Nest, 0000) . Mike Schussler presented a different view on an interview by Biz4Afrika in August 2015, highlighting that load shedding on industries cost the economy 15 to 20 million ZAR for every five hours of lights out. Eskom has just implemented stage 4 (March </w:t>
      </w:r>
      <w:r w:rsidRPr="00680D98">
        <w:rPr>
          <w:rFonts w:eastAsia="Calibri"/>
        </w:rPr>
        <w:lastRenderedPageBreak/>
        <w:t xml:space="preserve">2019) in which certain regions in the country go over 18 h a day without electricity. This slow industrial growth is also felt in the utility industry. </w:t>
      </w:r>
    </w:p>
    <w:p w14:paraId="441BF20D" w14:textId="0FC0BD09" w:rsidR="00680D98" w:rsidRPr="009745C4" w:rsidRDefault="00680D98" w:rsidP="00106638">
      <w:pPr>
        <w:spacing w:after="160" w:line="480" w:lineRule="auto"/>
        <w:jc w:val="both"/>
        <w:rPr>
          <w:rFonts w:eastAsia="Calibri"/>
        </w:rPr>
      </w:pPr>
      <w:r w:rsidRPr="00680D98">
        <w:rPr>
          <w:rFonts w:eastAsia="Calibri"/>
        </w:rPr>
        <w:t xml:space="preserve">SARB (2016) </w:t>
      </w:r>
      <w:r w:rsidR="00866619" w:rsidRPr="00680D98">
        <w:rPr>
          <w:rFonts w:eastAsia="Calibri"/>
        </w:rPr>
        <w:t>(points</w:t>
      </w:r>
      <w:r w:rsidRPr="00680D98">
        <w:rPr>
          <w:rFonts w:eastAsia="Calibri"/>
        </w:rPr>
        <w:t xml:space="preserve"> out that economic growth has decelerated markedly since 2011 due to the dropped in the industrial sector. It is the most sluggish pace of expansion since the Great Recession and such only experienced last during the emerging-market crisis of 1998. The disappointing growth outcome has been mostly traceable to shocks from the electricity crisis (South African Reserve Bank, 2016). Business confidence reached a 24 year-low in historical perspective by the first quarter of 2016. Several rating agencies have also downgraded the country’s credit rating, which has had a negative impact on the outlook of the country as an investment destination. J.P. Morgan has already announced that it will be removing South Africa from its investment-grade emerging market bond indexes following the downgrades (Bloomberg, 2017). The failure of electricity administrators’ to recognize the growing threat about electricity supply sustainability has cost the country billions of ZAR and it is yet to incur the country’s economy the harshest financial loss should there be any occurrence of blackouts ahead (Oxford, 2015)</w:t>
      </w:r>
    </w:p>
    <w:p w14:paraId="29292BB4" w14:textId="687E56A1" w:rsidR="009745C4" w:rsidRPr="009745C4" w:rsidRDefault="009745C4" w:rsidP="00106638">
      <w:pPr>
        <w:spacing w:after="160" w:line="480" w:lineRule="auto"/>
        <w:jc w:val="both"/>
        <w:rPr>
          <w:rFonts w:eastAsia="Calibri"/>
        </w:rPr>
      </w:pPr>
      <w:bookmarkStart w:id="38" w:name="_Hlk69547005"/>
      <w:bookmarkEnd w:id="37"/>
      <w:r w:rsidRPr="009745C4">
        <w:rPr>
          <w:rFonts w:eastAsia="Calibri"/>
        </w:rPr>
        <w:t xml:space="preserve">In 2018 George M. Mukupa, Musa Phiri and Douglas Kunda </w:t>
      </w:r>
      <w:bookmarkEnd w:id="38"/>
      <w:r w:rsidRPr="009745C4">
        <w:rPr>
          <w:rFonts w:eastAsia="Calibri"/>
        </w:rPr>
        <w:t>conducted research that focused on the impact of load shedding on the cost of living: A Zambian Perspective. The study assessed the impact of Zambia Electricity Supply Corporation's (ZESCO) power rationing (load shedding) on the cost of living of the Zambian people. The study considered inflation and performed a multiple regression using the model; Cost of living = Intercept + Coefficient (load shedding hours) + Coefficient (inflation rate) + error.</w:t>
      </w:r>
    </w:p>
    <w:p w14:paraId="2B7E6C16" w14:textId="77777777" w:rsidR="009745C4" w:rsidRPr="009745C4" w:rsidRDefault="009745C4" w:rsidP="00106638">
      <w:pPr>
        <w:spacing w:after="160" w:line="480" w:lineRule="auto"/>
        <w:jc w:val="both"/>
        <w:rPr>
          <w:rFonts w:eastAsia="Calibri"/>
        </w:rPr>
      </w:pPr>
      <w:r w:rsidRPr="009745C4">
        <w:rPr>
          <w:rFonts w:eastAsia="Calibri"/>
        </w:rPr>
        <w:t>The study concluded that the Multiple R of 0.93 implies a robust positive relationship between the length of load shedding hours, inflation rate and increase in the cost of living. This meant the longer the period of load shedding, the more the cost-of-living increase.</w:t>
      </w:r>
    </w:p>
    <w:p w14:paraId="2C055DB6" w14:textId="77777777" w:rsidR="009745C4" w:rsidRPr="009745C4" w:rsidRDefault="009745C4" w:rsidP="00106638">
      <w:pPr>
        <w:spacing w:after="160" w:line="480" w:lineRule="auto"/>
        <w:jc w:val="both"/>
        <w:rPr>
          <w:rFonts w:eastAsia="Calibri"/>
        </w:rPr>
      </w:pPr>
      <w:r w:rsidRPr="009745C4">
        <w:rPr>
          <w:rFonts w:eastAsia="Calibri"/>
        </w:rPr>
        <w:lastRenderedPageBreak/>
        <w:t xml:space="preserve"> Increased investments in electricity generation are one cost-effective way of combatting power rationing in Zambia. The study concluded that ZESCO should maintain the current power generation infrastructure and explore the building of new ones to increase its installed capacity and, consequently, the amount of power generated. The study urged the Government to consider opening electricity generation to private companies and put legislation and mechanisms such as public-private partnerships that support the easy implementation of electricity generation programs.</w:t>
      </w:r>
    </w:p>
    <w:p w14:paraId="64E8E129" w14:textId="6D7C40AE" w:rsidR="009745C4" w:rsidRPr="009745C4" w:rsidRDefault="009745C4" w:rsidP="00106638">
      <w:pPr>
        <w:spacing w:after="160" w:line="480" w:lineRule="auto"/>
        <w:jc w:val="both"/>
        <w:rPr>
          <w:rFonts w:eastAsia="Calibri"/>
        </w:rPr>
      </w:pPr>
      <w:r w:rsidRPr="009745C4">
        <w:rPr>
          <w:rFonts w:eastAsia="Calibri"/>
        </w:rPr>
        <w:t>Some of the key take always from this study are the valid recommendations of increased investments and legislations and mechanisms of public-private partnership. The study still had some notable limitations, such as focusing more on the cost of living and not on SMEs.</w:t>
      </w:r>
      <w:r w:rsidR="00B83362">
        <w:rPr>
          <w:rFonts w:eastAsia="Calibri"/>
        </w:rPr>
        <w:t xml:space="preserve"> </w:t>
      </w:r>
      <w:r w:rsidRPr="009745C4">
        <w:rPr>
          <w:rFonts w:eastAsia="Calibri"/>
        </w:rPr>
        <w:t>The study did not also explore strategies employed by SMEs in mitigating the effects of load shedding.</w:t>
      </w:r>
    </w:p>
    <w:p w14:paraId="6BA79B4C" w14:textId="77777777" w:rsidR="009745C4" w:rsidRPr="009745C4" w:rsidRDefault="009745C4" w:rsidP="00106638">
      <w:pPr>
        <w:spacing w:after="160" w:line="480" w:lineRule="auto"/>
        <w:jc w:val="both"/>
        <w:rPr>
          <w:rFonts w:eastAsia="Calibri"/>
        </w:rPr>
      </w:pPr>
      <w:r w:rsidRPr="009745C4">
        <w:rPr>
          <w:rFonts w:eastAsia="Calibri"/>
        </w:rPr>
        <w:t>In their study, Paul et al. (2016) titled the impact of power rationing on Zambia's Agricultural Sector. The purpose of this paper was to (i) assess the impact of power rationing on the agricultural sector in Zambia and (ii) identify obstacles to the development of a reliable electricity sub-sector and ways in which these can be dealt with. The study employed qualitative interviews with key industry stakeholders and historical data about the agricultural sector, mainly from the Central Statistical Office (CSO).</w:t>
      </w:r>
      <w:sdt>
        <w:sdtPr>
          <w:rPr>
            <w:rFonts w:eastAsia="Calibri"/>
          </w:rPr>
          <w:id w:val="-1302616055"/>
          <w:citation/>
        </w:sdtPr>
        <w:sdtEndPr/>
        <w:sdtContent>
          <w:r w:rsidRPr="009745C4">
            <w:rPr>
              <w:rFonts w:eastAsia="Calibri"/>
            </w:rPr>
            <w:fldChar w:fldCharType="begin"/>
          </w:r>
          <w:r w:rsidRPr="009745C4">
            <w:rPr>
              <w:rFonts w:eastAsia="Calibri"/>
            </w:rPr>
            <w:instrText xml:space="preserve"> CITATION Pau16 \l 1033 </w:instrText>
          </w:r>
          <w:r w:rsidRPr="009745C4">
            <w:rPr>
              <w:rFonts w:eastAsia="Calibri"/>
            </w:rPr>
            <w:fldChar w:fldCharType="separate"/>
          </w:r>
          <w:r w:rsidRPr="009745C4">
            <w:rPr>
              <w:rFonts w:eastAsia="Calibri"/>
              <w:noProof/>
            </w:rPr>
            <w:t xml:space="preserve"> (Paul Samboko, 2016)</w:t>
          </w:r>
          <w:r w:rsidRPr="009745C4">
            <w:rPr>
              <w:rFonts w:eastAsia="Calibri"/>
            </w:rPr>
            <w:fldChar w:fldCharType="end"/>
          </w:r>
        </w:sdtContent>
      </w:sdt>
    </w:p>
    <w:p w14:paraId="17FD9358" w14:textId="77777777" w:rsidR="009745C4" w:rsidRPr="009745C4" w:rsidRDefault="009745C4" w:rsidP="00106638">
      <w:pPr>
        <w:spacing w:after="160" w:line="480" w:lineRule="auto"/>
        <w:jc w:val="both"/>
        <w:rPr>
          <w:rFonts w:eastAsia="Calibri"/>
        </w:rPr>
      </w:pPr>
      <w:r w:rsidRPr="009745C4">
        <w:rPr>
          <w:rFonts w:eastAsia="Calibri"/>
        </w:rPr>
        <w:t xml:space="preserve">The study concluded that Load-shedding resulted in lost economic opportunities in productive sectors like agriculture, and the cost of this opportunity loss was estimated in terms of metrics such as Cost of Unserved Energy (COUE). The COUE is the value (expressed in Kwacha per kWh) placed on a unit of energy not supplied due to a disrupted power supply. The COUE was obtained by dividing the country's GDP by the total electricity consumption. In the agriculture sector, the COUE by the production loss method was estimated based on the total output not realized </w:t>
      </w:r>
      <w:r w:rsidRPr="009745C4">
        <w:rPr>
          <w:rFonts w:eastAsia="Calibri"/>
        </w:rPr>
        <w:lastRenderedPageBreak/>
        <w:t>(opportunity lost) due to non-availability of power (TERI 2001). For 2014, the estimated value was ZMW 1.38/kWh for the agricultural sector, while all sectors were at ZMW 15.53/kWh . This implied that the agricultural sector was paying an implicit price of ZMW 1.38 per unit of electricity.</w:t>
      </w:r>
    </w:p>
    <w:p w14:paraId="760A5DA0" w14:textId="77777777" w:rsidR="009745C4" w:rsidRPr="009745C4" w:rsidRDefault="009745C4" w:rsidP="00106638">
      <w:pPr>
        <w:spacing w:after="160" w:line="480" w:lineRule="auto"/>
        <w:jc w:val="both"/>
        <w:rPr>
          <w:rFonts w:eastAsia="Calibri"/>
        </w:rPr>
      </w:pPr>
      <w:r w:rsidRPr="009745C4">
        <w:rPr>
          <w:rFonts w:eastAsia="Calibri"/>
        </w:rPr>
        <w:t>The study findings revealed that, on average, firms operating in agriculture experience 8-12 hours of power rationing, with power in some cases restored an hour beyond the stipulated time. For the whole economy, the effect of the power shortfall was estimated at ZMW 32,496,100,813, which represented 18.8% of the 2015 GDP. This meant that the power shortfall is likely to induce losses amounting to ZMW 2,824,431,851 in the agricultural sector, representing 1.6% of the GDP.</w:t>
      </w:r>
    </w:p>
    <w:p w14:paraId="06B6A7FB" w14:textId="77777777" w:rsidR="009745C4" w:rsidRPr="009745C4" w:rsidRDefault="009745C4" w:rsidP="00106638">
      <w:pPr>
        <w:spacing w:after="160" w:line="480" w:lineRule="auto"/>
        <w:jc w:val="both"/>
        <w:rPr>
          <w:rFonts w:eastAsia="Calibri"/>
        </w:rPr>
      </w:pPr>
      <w:r w:rsidRPr="009745C4">
        <w:rPr>
          <w:rFonts w:eastAsia="Calibri"/>
        </w:rPr>
        <w:t>In specific industries within agriculture, the following effects were readily identifiable:</w:t>
      </w:r>
    </w:p>
    <w:p w14:paraId="28570E8B" w14:textId="77777777" w:rsidR="009745C4" w:rsidRPr="009745C4" w:rsidRDefault="009745C4" w:rsidP="00106638">
      <w:pPr>
        <w:numPr>
          <w:ilvl w:val="0"/>
          <w:numId w:val="7"/>
        </w:numPr>
        <w:spacing w:after="160" w:line="480" w:lineRule="auto"/>
        <w:jc w:val="both"/>
        <w:rPr>
          <w:rFonts w:eastAsia="Calibri"/>
        </w:rPr>
      </w:pPr>
      <w:r w:rsidRPr="009745C4">
        <w:rPr>
          <w:rFonts w:eastAsia="Calibri"/>
        </w:rPr>
        <w:t>Production costs had increased as firms acquire and operate alternative power sources while fixing damaged equipment. The increase in production costs was estimated at 30% for dairy farmers, 4% for commercial wheat and Irish potato farmers, and 15% for an integrated broiler farm.</w:t>
      </w:r>
    </w:p>
    <w:p w14:paraId="2ED5B37A" w14:textId="77777777" w:rsidR="009745C4" w:rsidRPr="009745C4" w:rsidRDefault="009745C4" w:rsidP="00106638">
      <w:pPr>
        <w:numPr>
          <w:ilvl w:val="0"/>
          <w:numId w:val="7"/>
        </w:numPr>
        <w:spacing w:after="160" w:line="480" w:lineRule="auto"/>
        <w:jc w:val="both"/>
        <w:rPr>
          <w:rFonts w:eastAsia="Calibri"/>
        </w:rPr>
      </w:pPr>
      <w:r w:rsidRPr="009745C4">
        <w:rPr>
          <w:rFonts w:eastAsia="Calibri"/>
        </w:rPr>
        <w:t>In some cases, temporary labour has been laid off, but the number of laid-off workers was most likely negligible.</w:t>
      </w:r>
    </w:p>
    <w:p w14:paraId="57532603" w14:textId="77777777" w:rsidR="009745C4" w:rsidRPr="009745C4" w:rsidRDefault="009745C4" w:rsidP="00106638">
      <w:pPr>
        <w:numPr>
          <w:ilvl w:val="0"/>
          <w:numId w:val="7"/>
        </w:numPr>
        <w:spacing w:after="160" w:line="480" w:lineRule="auto"/>
        <w:jc w:val="both"/>
        <w:rPr>
          <w:rFonts w:eastAsia="Calibri"/>
        </w:rPr>
      </w:pPr>
      <w:r w:rsidRPr="009745C4">
        <w:rPr>
          <w:rFonts w:eastAsia="Calibri"/>
        </w:rPr>
        <w:t xml:space="preserve">Production losses among the significant processing firms were almost inexistent as most of them had acquired alternative power sources. The same applied to the large producers of broilers and layers. </w:t>
      </w:r>
    </w:p>
    <w:p w14:paraId="2BE62100" w14:textId="77777777" w:rsidR="009745C4" w:rsidRPr="009745C4" w:rsidRDefault="009745C4" w:rsidP="00106638">
      <w:pPr>
        <w:numPr>
          <w:ilvl w:val="0"/>
          <w:numId w:val="7"/>
        </w:numPr>
        <w:spacing w:after="160" w:line="480" w:lineRule="auto"/>
        <w:jc w:val="both"/>
        <w:rPr>
          <w:rFonts w:eastAsia="Calibri"/>
        </w:rPr>
      </w:pPr>
      <w:r w:rsidRPr="009745C4">
        <w:rPr>
          <w:rFonts w:eastAsia="Calibri"/>
        </w:rPr>
        <w:t>In irrigated crop production, some production losses were identifiable, with wheat farmers losing a ton of wheat for each hectare planted.</w:t>
      </w:r>
    </w:p>
    <w:p w14:paraId="368CC3A9" w14:textId="77777777" w:rsidR="009745C4" w:rsidRPr="009745C4" w:rsidRDefault="009745C4" w:rsidP="00106638">
      <w:pPr>
        <w:numPr>
          <w:ilvl w:val="0"/>
          <w:numId w:val="7"/>
        </w:numPr>
        <w:spacing w:after="160" w:line="480" w:lineRule="auto"/>
        <w:jc w:val="both"/>
        <w:rPr>
          <w:rFonts w:eastAsia="Calibri"/>
        </w:rPr>
      </w:pPr>
      <w:r w:rsidRPr="009745C4">
        <w:rPr>
          <w:rFonts w:eastAsia="Calibri"/>
        </w:rPr>
        <w:lastRenderedPageBreak/>
        <w:t>Producers of potatoes and milk were likely to experience significant reductions in margins given that the price of milk had not risen to buffer against the high production costs.</w:t>
      </w:r>
    </w:p>
    <w:p w14:paraId="513AE8E2" w14:textId="77777777" w:rsidR="009745C4" w:rsidRPr="009745C4" w:rsidRDefault="009745C4" w:rsidP="00106638">
      <w:pPr>
        <w:spacing w:after="160" w:line="480" w:lineRule="auto"/>
        <w:jc w:val="both"/>
        <w:rPr>
          <w:rFonts w:eastAsia="Calibri"/>
        </w:rPr>
      </w:pPr>
      <w:r w:rsidRPr="009745C4">
        <w:rPr>
          <w:rFonts w:eastAsia="Calibri"/>
        </w:rPr>
        <w:t>In combination, these factors were likely to induce reductions in general welfare among producers and consumers of agricultural produce.</w:t>
      </w:r>
    </w:p>
    <w:p w14:paraId="5C0512AC" w14:textId="209C2700" w:rsidR="009745C4" w:rsidRDefault="009745C4" w:rsidP="00106638">
      <w:pPr>
        <w:spacing w:after="160" w:line="480" w:lineRule="auto"/>
        <w:jc w:val="both"/>
        <w:rPr>
          <w:rFonts w:eastAsia="Calibri"/>
        </w:rPr>
      </w:pPr>
      <w:r w:rsidRPr="009745C4">
        <w:rPr>
          <w:rFonts w:eastAsia="Calibri"/>
        </w:rPr>
        <w:t>While this study provides a rough estimate of the likely impact on the agricultural sector as a whole, the effect on individual sub-sectors is mainly illustrative. A nationwide survey would be required to give a holistic picture of how different firms have been impacted by power rationing. This is important mainly because firms in other locations are subject to different power rationing schedules and because the effect is likely to differ with and without alternative power sources and by the scale of production. The study focused on agriculture and not on SMEs.</w:t>
      </w:r>
    </w:p>
    <w:p w14:paraId="14DFD42F" w14:textId="77777777" w:rsidR="00866619" w:rsidRPr="00866619" w:rsidRDefault="00866619" w:rsidP="00106638">
      <w:pPr>
        <w:spacing w:after="160" w:line="480" w:lineRule="auto"/>
        <w:jc w:val="both"/>
        <w:rPr>
          <w:rFonts w:eastAsia="Calibri"/>
        </w:rPr>
      </w:pPr>
      <w:r w:rsidRPr="00866619">
        <w:rPr>
          <w:rFonts w:eastAsia="Calibri"/>
        </w:rPr>
        <w:t>The generic approach used to estimate the cost of the power outage is the cost of unserved energy (COUE). COUE is the value of production lost for each unit of a power outage (Terry, 2001). It is also the monetary value placed on a unit of electricity not supplied due to unplanned outages (Minnaar, 2015). It is estimated by:</w:t>
      </w:r>
    </w:p>
    <w:p w14:paraId="69DBC5B2" w14:textId="77777777" w:rsidR="00866619" w:rsidRPr="00866619" w:rsidRDefault="00866619" w:rsidP="00106638">
      <w:pPr>
        <w:spacing w:after="160" w:line="480" w:lineRule="auto"/>
        <w:jc w:val="both"/>
        <w:rPr>
          <w:rFonts w:eastAsia="Calibri"/>
        </w:rPr>
      </w:pPr>
      <w:r w:rsidRPr="00866619">
        <w:rPr>
          <w:rFonts w:eastAsia="Calibri"/>
        </w:rPr>
        <w:t xml:space="preserve">COUE =     Gross Domestic Product             </w:t>
      </w:r>
    </w:p>
    <w:p w14:paraId="2F3C2777" w14:textId="77777777" w:rsidR="00866619" w:rsidRPr="00866619" w:rsidRDefault="00866619" w:rsidP="00106638">
      <w:pPr>
        <w:spacing w:after="160" w:line="480" w:lineRule="auto"/>
        <w:jc w:val="both"/>
        <w:rPr>
          <w:rFonts w:eastAsia="Calibri"/>
        </w:rPr>
      </w:pPr>
      <w:r w:rsidRPr="00866619">
        <w:rPr>
          <w:rFonts w:eastAsia="Calibri"/>
        </w:rPr>
        <w:t xml:space="preserve">                       Energy consumed  </w:t>
      </w:r>
    </w:p>
    <w:p w14:paraId="31C2C5FD" w14:textId="77777777" w:rsidR="00866619" w:rsidRPr="00866619" w:rsidRDefault="00866619" w:rsidP="00106638">
      <w:pPr>
        <w:spacing w:after="160" w:line="480" w:lineRule="auto"/>
        <w:jc w:val="both"/>
        <w:rPr>
          <w:rFonts w:eastAsia="Calibri"/>
        </w:rPr>
      </w:pPr>
      <w:r w:rsidRPr="00866619">
        <w:rPr>
          <w:rFonts w:eastAsia="Calibri"/>
        </w:rPr>
        <w:t xml:space="preserve">Using this approach, the Indaba Agricultural Policy Research Institute established that the COUE in the agriculture sector in 2014 at ZMW 1.38/kWh, while it was at ZMW 15.53/kWh for all sectors for Zambia. This implies that the agricultural sector was paying an implicit price of ZMW 1.38 per unit of electricity. In 2015, based on an electricity shortfall of 2,100,000,000 kWh, the value of lost opportunity for all sectors was estimated to be ZMW 32,496,100,813 (18.8% of the GDP) </w:t>
      </w:r>
      <w:r w:rsidRPr="00866619">
        <w:rPr>
          <w:rFonts w:eastAsia="Calibri"/>
        </w:rPr>
        <w:lastRenderedPageBreak/>
        <w:t>in Zambia. For the agricultural sector, assuming an 8.7% contribution to GDP in 2015, the estimated cost of the power shortfall in 2015 translated to ZMW 2,827,160,771 (1.6% of the GDP).</w:t>
      </w:r>
    </w:p>
    <w:p w14:paraId="183258DF" w14:textId="77777777" w:rsidR="00866619" w:rsidRPr="00866619" w:rsidRDefault="00866619" w:rsidP="00106638">
      <w:pPr>
        <w:spacing w:after="160" w:line="480" w:lineRule="auto"/>
        <w:jc w:val="both"/>
        <w:rPr>
          <w:rFonts w:eastAsia="Calibri"/>
        </w:rPr>
      </w:pPr>
      <w:r w:rsidRPr="00866619">
        <w:rPr>
          <w:rFonts w:eastAsia="Calibri"/>
        </w:rPr>
        <w:t xml:space="preserve">At the firm level, several approaches have been used in literature to estimate the cost of power rationing on different customers or sectors within the economy. These approaches differ depending on the level of complexity and data requirements. Some of these methods include the following Contingent valuation; Production function, Captive generation method, and Direct Assessment Methodology (DAM). </w:t>
      </w:r>
    </w:p>
    <w:p w14:paraId="5E88344F" w14:textId="77777777" w:rsidR="00866619" w:rsidRPr="00866619" w:rsidRDefault="00866619" w:rsidP="00106638">
      <w:pPr>
        <w:spacing w:after="160" w:line="480" w:lineRule="auto"/>
        <w:jc w:val="both"/>
        <w:rPr>
          <w:rFonts w:eastAsia="Calibri"/>
        </w:rPr>
      </w:pPr>
      <w:r w:rsidRPr="00866619">
        <w:rPr>
          <w:rFonts w:eastAsia="Calibri"/>
        </w:rPr>
        <w:t xml:space="preserve">According to (Samboko, et al., 2016) the contingent valuation approach is used where consumers are asked to provide estimates of how much compensation they would be willing to accept for a given period without power, or how much they are willing to pay to avoid a power outage. </w:t>
      </w:r>
    </w:p>
    <w:p w14:paraId="2A4B979D" w14:textId="77777777" w:rsidR="00866619" w:rsidRPr="00866619" w:rsidRDefault="00866619" w:rsidP="00106638">
      <w:pPr>
        <w:spacing w:after="160" w:line="480" w:lineRule="auto"/>
        <w:jc w:val="both"/>
        <w:rPr>
          <w:rFonts w:eastAsia="Calibri"/>
        </w:rPr>
      </w:pPr>
      <w:r w:rsidRPr="00866619">
        <w:rPr>
          <w:rFonts w:eastAsia="Calibri"/>
        </w:rPr>
        <w:t xml:space="preserve">For example, a question could be phased as follows: If the incidence of outages is reduced to half its present level, how much more would you be willing to pay on your monthly electricity bill? An alternative approach would be to ask the following question: If level of outages were to double, what reduction in your monthly electricity bill would you consider to be fair? (Institute of Public Policy, 2013). </w:t>
      </w:r>
    </w:p>
    <w:p w14:paraId="31041E81" w14:textId="32FED576" w:rsidR="00866619" w:rsidRPr="00866619" w:rsidRDefault="00866619" w:rsidP="00106638">
      <w:pPr>
        <w:spacing w:after="160" w:line="480" w:lineRule="auto"/>
        <w:jc w:val="both"/>
        <w:rPr>
          <w:rFonts w:eastAsia="Calibri"/>
        </w:rPr>
      </w:pPr>
      <w:r w:rsidRPr="00866619">
        <w:rPr>
          <w:rFonts w:eastAsia="Calibri"/>
        </w:rPr>
        <w:t xml:space="preserve">However, this method is prone to giving biased estimates as it is based on subjective </w:t>
      </w:r>
      <w:r w:rsidR="00106638" w:rsidRPr="00866619">
        <w:rPr>
          <w:rFonts w:eastAsia="Calibri"/>
        </w:rPr>
        <w:t>responses.</w:t>
      </w:r>
      <w:r w:rsidRPr="00866619">
        <w:rPr>
          <w:rFonts w:eastAsia="Calibri"/>
        </w:rPr>
        <w:t xml:space="preserve"> Using this approach to determine the welfare costs of electricity outages in Uganda, Kateregga (2009) found that the costs associated with load shedding vary according to the incidences, particularly during the day, morning or evening and the duration of the outage. </w:t>
      </w:r>
    </w:p>
    <w:p w14:paraId="061304BF" w14:textId="77777777" w:rsidR="00866619" w:rsidRPr="00866619" w:rsidRDefault="00866619" w:rsidP="00106638">
      <w:pPr>
        <w:spacing w:after="160" w:line="480" w:lineRule="auto"/>
        <w:jc w:val="both"/>
        <w:rPr>
          <w:rFonts w:eastAsia="Calibri"/>
        </w:rPr>
      </w:pPr>
      <w:r w:rsidRPr="00866619">
        <w:rPr>
          <w:rFonts w:eastAsia="Calibri"/>
        </w:rPr>
        <w:t xml:space="preserve">The production function approach achieves the same objective by estimating the input cost effect and the output loss from switching to alternative power sources. This is usually done using panel </w:t>
      </w:r>
      <w:r w:rsidRPr="00866619">
        <w:rPr>
          <w:rFonts w:eastAsia="Calibri"/>
        </w:rPr>
        <w:lastRenderedPageBreak/>
        <w:t>data from firms on inputs and outputs (Samboko, et al., 2016). The production function approach requires detailed data on individual firms, however, that may not be easy to collect.</w:t>
      </w:r>
    </w:p>
    <w:p w14:paraId="22A9CA9C" w14:textId="77777777" w:rsidR="00866619" w:rsidRPr="00866619" w:rsidRDefault="00866619" w:rsidP="00106638">
      <w:pPr>
        <w:spacing w:after="160" w:line="480" w:lineRule="auto"/>
        <w:jc w:val="both"/>
        <w:rPr>
          <w:rFonts w:eastAsia="Calibri"/>
        </w:rPr>
      </w:pPr>
      <w:r w:rsidRPr="00866619">
        <w:rPr>
          <w:rFonts w:eastAsia="Calibri"/>
        </w:rPr>
        <w:t xml:space="preserve">The captive generation method or the indirect method estimates the costs associated with load shedding from the actions taken by consumers to mitigate outages by acquiring generators or captive power units and diesel pumps. This method dates as far back as the World War One when it was used by the US Navigation Army (1917) and was adopted by British and other European countries in the 1930s as a way of consolidating their industry production and estimating the negative effects of power outages (Nyasha, 2014). </w:t>
      </w:r>
    </w:p>
    <w:p w14:paraId="66CE977D" w14:textId="77777777" w:rsidR="00866619" w:rsidRPr="00866619" w:rsidRDefault="00866619" w:rsidP="00106638">
      <w:pPr>
        <w:spacing w:after="160" w:line="480" w:lineRule="auto"/>
        <w:jc w:val="both"/>
        <w:rPr>
          <w:rFonts w:eastAsia="Calibri"/>
        </w:rPr>
      </w:pPr>
      <w:r w:rsidRPr="00866619">
        <w:rPr>
          <w:rFonts w:eastAsia="Calibri"/>
        </w:rPr>
        <w:t>Captive generation method is based on observed market behavior, for instance consumer’s expenditures on generators and use of interruptible power supply contracts Firms are assumed to be operating to maximize profits, while households are assumed to maximize utility. A firm or household, faced with frequent power outages, will act to insure itself against the damage caused, by acquiring backup generating units (ibid, 2014).</w:t>
      </w:r>
    </w:p>
    <w:p w14:paraId="1E9687EE" w14:textId="77777777" w:rsidR="00866619" w:rsidRPr="00866619" w:rsidRDefault="00866619" w:rsidP="00106638">
      <w:pPr>
        <w:spacing w:after="160" w:line="480" w:lineRule="auto"/>
        <w:jc w:val="both"/>
        <w:rPr>
          <w:rFonts w:eastAsia="Calibri"/>
        </w:rPr>
      </w:pPr>
      <w:r w:rsidRPr="00866619">
        <w:rPr>
          <w:rFonts w:eastAsia="Calibri"/>
        </w:rPr>
        <w:t xml:space="preserve">The gain from insurance against outages consists of the continued production or the continued leisure that the self-generated electricity makes possible, and the avoided damage to equipment that otherwise would have been caused by power outage (Opcit, 2014). The expected gain from the marginal self-generation kilo watt hour (kWh) is also the expected loss from the marginal kWh that comes as a result of an outage (Nyasha ,2014). </w:t>
      </w:r>
    </w:p>
    <w:p w14:paraId="0FE9700F" w14:textId="77777777" w:rsidR="00866619" w:rsidRPr="00866619" w:rsidRDefault="00866619" w:rsidP="00106638">
      <w:pPr>
        <w:spacing w:after="160" w:line="480" w:lineRule="auto"/>
        <w:jc w:val="both"/>
        <w:rPr>
          <w:rFonts w:eastAsia="Calibri"/>
        </w:rPr>
      </w:pPr>
      <w:r w:rsidRPr="00866619">
        <w:rPr>
          <w:rFonts w:eastAsia="Calibri"/>
        </w:rPr>
        <w:t xml:space="preserve">This method is easy to apply and can provide accurate estimates of the costs to firms as data on the size of device generating units, the cost of the backup systems and the output of the system, in the form of power (kWh) generated, can be easily traced to the suppliers of the devices (Nyasha , 2014). The same information about the output can be traced to the load that is powered by the </w:t>
      </w:r>
      <w:r w:rsidRPr="00866619">
        <w:rPr>
          <w:rFonts w:eastAsia="Calibri"/>
        </w:rPr>
        <w:lastRenderedPageBreak/>
        <w:t xml:space="preserve">device. The units required for these devices are known internationally, e.g., the cooker consumes 60 AMPs on average and lights 10 AMPs (ibid, 2014). </w:t>
      </w:r>
    </w:p>
    <w:p w14:paraId="097CA494" w14:textId="77777777" w:rsidR="00866619" w:rsidRPr="00866619" w:rsidRDefault="00866619" w:rsidP="00106638">
      <w:pPr>
        <w:spacing w:after="160" w:line="480" w:lineRule="auto"/>
        <w:jc w:val="both"/>
        <w:rPr>
          <w:rFonts w:eastAsia="Calibri"/>
        </w:rPr>
      </w:pPr>
      <w:r w:rsidRPr="00866619">
        <w:rPr>
          <w:rFonts w:eastAsia="Calibri"/>
        </w:rPr>
        <w:t xml:space="preserve">However, critics argue that the use of the backup generation method to estimate cost depends on whether the backup power supplies are for emergency or optional standby (Caves et al. 1992). Where captive generation is used as (normal) emergency backup power, the method may overestimate cost. On the other hand, Tiwari (2000) argues that power outage costs are far greater than the backup generation costs, as there are indirect costs other than direct costs that must still be added. </w:t>
      </w:r>
    </w:p>
    <w:p w14:paraId="49AA31E4" w14:textId="39DB9081" w:rsidR="009745C4" w:rsidRPr="00106638" w:rsidRDefault="00866619" w:rsidP="00106638">
      <w:pPr>
        <w:spacing w:after="160" w:line="480" w:lineRule="auto"/>
        <w:jc w:val="both"/>
        <w:rPr>
          <w:rFonts w:eastAsia="Calibri"/>
        </w:rPr>
      </w:pPr>
      <w:r w:rsidRPr="00866619">
        <w:rPr>
          <w:rFonts w:eastAsia="Calibri"/>
        </w:rPr>
        <w:t>Further, the method assumes a perfectly competitive market for generators, risk neutrality, and a production technology in which electricity enters smoothly. The existence of risk aversion, externalities (which bring about environmental regulation), and technologies in which relatively small generators, are of no use, would yield misleading estimates of the marginal outage cost (Nyasha, 2014).</w:t>
      </w:r>
      <w:bookmarkStart w:id="39" w:name="_Toc69438212"/>
    </w:p>
    <w:p w14:paraId="2148D6C4" w14:textId="77777777" w:rsidR="009745C4" w:rsidRPr="00B83362" w:rsidRDefault="009745C4" w:rsidP="00106638">
      <w:pPr>
        <w:spacing w:after="160" w:line="480" w:lineRule="auto"/>
        <w:jc w:val="both"/>
        <w:rPr>
          <w:rFonts w:eastAsia="Calibri"/>
          <w:bCs/>
        </w:rPr>
      </w:pPr>
      <w:bookmarkStart w:id="40" w:name="_Toc69438213"/>
      <w:bookmarkEnd w:id="39"/>
      <w:r w:rsidRPr="00B83362">
        <w:rPr>
          <w:rFonts w:eastAsia="Calibri"/>
          <w:bCs/>
        </w:rPr>
        <w:t>Daily Mail Newspaper (2012)</w:t>
      </w:r>
      <w:bookmarkEnd w:id="40"/>
    </w:p>
    <w:p w14:paraId="0263D601" w14:textId="77777777" w:rsidR="009745C4" w:rsidRPr="009745C4" w:rsidRDefault="009745C4" w:rsidP="00106638">
      <w:pPr>
        <w:spacing w:after="160" w:line="480" w:lineRule="auto"/>
        <w:jc w:val="both"/>
        <w:rPr>
          <w:rFonts w:eastAsia="Calibri"/>
        </w:rPr>
      </w:pPr>
      <w:r w:rsidRPr="009745C4">
        <w:rPr>
          <w:rFonts w:eastAsia="Calibri"/>
        </w:rPr>
        <w:t>Daily Mail Newspaper published a story intitled "Load-shedding worries business houses". It read in part that "various stakeholders had expressed concern over the ripple effects of load-shedding citing loss of business amounting to millions of Kwacha daily, among others.” The Poultry Association of Zambia (PAZ), Dairy Association of Zambia (DAZ), small medium enterprises such as restaurants and salon owners all complained of losing business due to what they term the indiscriminate and inconsistent load-shedding by ZESCO.</w:t>
      </w:r>
    </w:p>
    <w:p w14:paraId="4B158BB3" w14:textId="77777777" w:rsidR="009745C4" w:rsidRPr="009745C4" w:rsidRDefault="009745C4" w:rsidP="00106638">
      <w:pPr>
        <w:spacing w:after="160" w:line="480" w:lineRule="auto"/>
        <w:jc w:val="both"/>
        <w:rPr>
          <w:rFonts w:eastAsia="Calibri"/>
        </w:rPr>
      </w:pPr>
      <w:r w:rsidRPr="009745C4">
        <w:rPr>
          <w:rFonts w:eastAsia="Calibri"/>
        </w:rPr>
        <w:lastRenderedPageBreak/>
        <w:t>From the daily mail newspaper article, it can be shown how various businesses have been affected by load shedding. However, accurate data on how much different business lose due to load shedding is not available.</w:t>
      </w:r>
    </w:p>
    <w:p w14:paraId="149D39BC" w14:textId="77777777" w:rsidR="009745C4" w:rsidRPr="009745C4" w:rsidRDefault="009745C4" w:rsidP="00106638">
      <w:pPr>
        <w:spacing w:after="160" w:line="480" w:lineRule="auto"/>
        <w:jc w:val="both"/>
        <w:rPr>
          <w:rFonts w:eastAsia="Calibri"/>
        </w:rPr>
      </w:pPr>
    </w:p>
    <w:p w14:paraId="6EBC9465" w14:textId="77777777" w:rsidR="009745C4" w:rsidRPr="009745C4" w:rsidRDefault="009745C4" w:rsidP="00106638">
      <w:pPr>
        <w:spacing w:after="200" w:line="480" w:lineRule="auto"/>
        <w:rPr>
          <w:rFonts w:asciiTheme="minorHAnsi" w:hAnsiTheme="minorHAnsi" w:cstheme="minorBidi"/>
          <w:sz w:val="22"/>
          <w:szCs w:val="22"/>
        </w:rPr>
      </w:pPr>
    </w:p>
    <w:p w14:paraId="5395E23F" w14:textId="77777777" w:rsidR="009745C4" w:rsidRPr="009745C4" w:rsidRDefault="009745C4" w:rsidP="00106638">
      <w:pPr>
        <w:spacing w:after="200" w:line="480" w:lineRule="auto"/>
        <w:rPr>
          <w:rFonts w:asciiTheme="minorHAnsi" w:hAnsiTheme="minorHAnsi" w:cstheme="minorBidi"/>
          <w:sz w:val="22"/>
          <w:szCs w:val="22"/>
        </w:rPr>
      </w:pPr>
    </w:p>
    <w:p w14:paraId="381578F5" w14:textId="77777777" w:rsidR="009745C4" w:rsidRPr="009745C4" w:rsidRDefault="009745C4" w:rsidP="00106638">
      <w:pPr>
        <w:spacing w:after="200" w:line="480" w:lineRule="auto"/>
        <w:rPr>
          <w:rFonts w:asciiTheme="minorHAnsi" w:hAnsiTheme="minorHAnsi" w:cstheme="minorBidi"/>
          <w:sz w:val="22"/>
          <w:szCs w:val="22"/>
        </w:rPr>
      </w:pPr>
    </w:p>
    <w:p w14:paraId="2ACE2253" w14:textId="77777777" w:rsidR="009745C4" w:rsidRPr="009745C4" w:rsidRDefault="009745C4" w:rsidP="00106638">
      <w:pPr>
        <w:spacing w:after="200" w:line="480" w:lineRule="auto"/>
        <w:rPr>
          <w:rFonts w:asciiTheme="minorHAnsi" w:hAnsiTheme="minorHAnsi" w:cstheme="minorBidi"/>
          <w:sz w:val="22"/>
          <w:szCs w:val="22"/>
        </w:rPr>
      </w:pPr>
    </w:p>
    <w:p w14:paraId="5F4F37E6" w14:textId="76D98B8C" w:rsidR="009745C4" w:rsidRDefault="009745C4" w:rsidP="00106638">
      <w:pPr>
        <w:spacing w:after="200" w:line="480" w:lineRule="auto"/>
        <w:rPr>
          <w:rFonts w:asciiTheme="minorHAnsi" w:hAnsiTheme="minorHAnsi" w:cstheme="minorBidi"/>
          <w:sz w:val="22"/>
          <w:szCs w:val="22"/>
        </w:rPr>
      </w:pPr>
    </w:p>
    <w:p w14:paraId="12CB76B1" w14:textId="22952F75" w:rsidR="00866619" w:rsidRDefault="00866619" w:rsidP="00106638">
      <w:pPr>
        <w:spacing w:after="200" w:line="480" w:lineRule="auto"/>
        <w:rPr>
          <w:rFonts w:asciiTheme="minorHAnsi" w:hAnsiTheme="minorHAnsi" w:cstheme="minorBidi"/>
          <w:sz w:val="22"/>
          <w:szCs w:val="22"/>
        </w:rPr>
      </w:pPr>
    </w:p>
    <w:p w14:paraId="504A5619" w14:textId="4ED5D892" w:rsidR="00866619" w:rsidRDefault="00866619" w:rsidP="00106638">
      <w:pPr>
        <w:spacing w:after="200" w:line="480" w:lineRule="auto"/>
        <w:rPr>
          <w:rFonts w:asciiTheme="minorHAnsi" w:hAnsiTheme="minorHAnsi" w:cstheme="minorBidi"/>
          <w:sz w:val="22"/>
          <w:szCs w:val="22"/>
        </w:rPr>
      </w:pPr>
    </w:p>
    <w:p w14:paraId="7CE22A8F" w14:textId="0B87A1C5" w:rsidR="00866619" w:rsidRDefault="00866619" w:rsidP="00106638">
      <w:pPr>
        <w:spacing w:after="200" w:line="480" w:lineRule="auto"/>
        <w:rPr>
          <w:rFonts w:asciiTheme="minorHAnsi" w:hAnsiTheme="minorHAnsi" w:cstheme="minorBidi"/>
          <w:sz w:val="22"/>
          <w:szCs w:val="22"/>
        </w:rPr>
      </w:pPr>
    </w:p>
    <w:p w14:paraId="6D55B2BE" w14:textId="0BB71B5D" w:rsidR="00866619" w:rsidRDefault="00866619" w:rsidP="00106638">
      <w:pPr>
        <w:spacing w:after="200" w:line="480" w:lineRule="auto"/>
        <w:rPr>
          <w:rFonts w:asciiTheme="minorHAnsi" w:hAnsiTheme="minorHAnsi" w:cstheme="minorBidi"/>
          <w:sz w:val="22"/>
          <w:szCs w:val="22"/>
        </w:rPr>
      </w:pPr>
    </w:p>
    <w:p w14:paraId="0AA1677A" w14:textId="6D0B58A2" w:rsidR="00866619" w:rsidRDefault="00866619" w:rsidP="00106638">
      <w:pPr>
        <w:spacing w:after="200" w:line="480" w:lineRule="auto"/>
        <w:rPr>
          <w:rFonts w:asciiTheme="minorHAnsi" w:hAnsiTheme="minorHAnsi" w:cstheme="minorBidi"/>
          <w:sz w:val="22"/>
          <w:szCs w:val="22"/>
        </w:rPr>
      </w:pPr>
    </w:p>
    <w:p w14:paraId="67542A39" w14:textId="22E4B1CA" w:rsidR="00866619" w:rsidRDefault="00866619" w:rsidP="00106638">
      <w:pPr>
        <w:spacing w:after="200" w:line="480" w:lineRule="auto"/>
        <w:rPr>
          <w:rFonts w:asciiTheme="minorHAnsi" w:hAnsiTheme="minorHAnsi" w:cstheme="minorBidi"/>
          <w:sz w:val="22"/>
          <w:szCs w:val="22"/>
        </w:rPr>
      </w:pPr>
    </w:p>
    <w:p w14:paraId="3A854722" w14:textId="2606B866" w:rsidR="00866619" w:rsidRDefault="00866619" w:rsidP="00106638">
      <w:pPr>
        <w:spacing w:after="200" w:line="480" w:lineRule="auto"/>
        <w:rPr>
          <w:rFonts w:asciiTheme="minorHAnsi" w:hAnsiTheme="minorHAnsi" w:cstheme="minorBidi"/>
          <w:sz w:val="22"/>
          <w:szCs w:val="22"/>
        </w:rPr>
      </w:pPr>
    </w:p>
    <w:p w14:paraId="7D206AD0" w14:textId="77777777" w:rsidR="009745C4" w:rsidRPr="009745C4" w:rsidRDefault="009745C4" w:rsidP="00106638">
      <w:pPr>
        <w:spacing w:after="200" w:line="480" w:lineRule="auto"/>
        <w:rPr>
          <w:rFonts w:asciiTheme="minorHAnsi" w:hAnsiTheme="minorHAnsi" w:cstheme="minorBidi"/>
          <w:sz w:val="22"/>
          <w:szCs w:val="22"/>
        </w:rPr>
      </w:pPr>
    </w:p>
    <w:p w14:paraId="20E3122C" w14:textId="77777777" w:rsidR="009745C4" w:rsidRPr="009745C4" w:rsidRDefault="009745C4" w:rsidP="00106638">
      <w:pPr>
        <w:spacing w:line="480" w:lineRule="auto"/>
        <w:rPr>
          <w:lang w:val="en-GB"/>
        </w:rPr>
      </w:pPr>
    </w:p>
    <w:p w14:paraId="4A8A0155" w14:textId="77777777" w:rsidR="002A3633" w:rsidRPr="00ED08B4" w:rsidRDefault="006C1ADF" w:rsidP="00106638">
      <w:pPr>
        <w:pStyle w:val="Heading1"/>
        <w:spacing w:line="480" w:lineRule="auto"/>
        <w:jc w:val="center"/>
        <w:rPr>
          <w:rFonts w:eastAsia="Calibri"/>
          <w:b w:val="0"/>
          <w:bCs/>
          <w:color w:val="000000" w:themeColor="text1"/>
          <w:szCs w:val="24"/>
        </w:rPr>
      </w:pPr>
      <w:bookmarkStart w:id="41" w:name="_Toc96790156"/>
      <w:r w:rsidRPr="00ED08B4">
        <w:rPr>
          <w:rFonts w:eastAsia="Calibri"/>
          <w:bCs/>
          <w:color w:val="000000" w:themeColor="text1"/>
          <w:szCs w:val="24"/>
        </w:rPr>
        <w:lastRenderedPageBreak/>
        <w:t xml:space="preserve">CHAPTER </w:t>
      </w:r>
      <w:r w:rsidR="00527D2B">
        <w:rPr>
          <w:rFonts w:eastAsia="Calibri"/>
          <w:bCs/>
          <w:color w:val="000000" w:themeColor="text1"/>
          <w:szCs w:val="24"/>
        </w:rPr>
        <w:t>THREE</w:t>
      </w:r>
      <w:r w:rsidRPr="00ED08B4">
        <w:rPr>
          <w:rFonts w:eastAsia="Calibri"/>
          <w:bCs/>
          <w:color w:val="000000" w:themeColor="text1"/>
          <w:szCs w:val="24"/>
        </w:rPr>
        <w:t>: METHODOLOGY</w:t>
      </w:r>
      <w:bookmarkEnd w:id="41"/>
    </w:p>
    <w:p w14:paraId="2B6204F4" w14:textId="30A13B4B" w:rsidR="002A3633" w:rsidRDefault="00EE0F87" w:rsidP="00EE0F87">
      <w:pPr>
        <w:pStyle w:val="Heading1"/>
        <w:spacing w:line="480" w:lineRule="auto"/>
        <w:rPr>
          <w:rFonts w:eastAsia="Calibri"/>
          <w:b w:val="0"/>
          <w:bCs/>
          <w:color w:val="000000" w:themeColor="text1"/>
          <w:szCs w:val="24"/>
        </w:rPr>
      </w:pPr>
      <w:bookmarkStart w:id="42" w:name="_Toc502150419"/>
      <w:bookmarkStart w:id="43" w:name="_Toc504743270"/>
      <w:bookmarkStart w:id="44" w:name="_Toc506984316"/>
      <w:bookmarkStart w:id="45" w:name="_Toc519241930"/>
      <w:bookmarkStart w:id="46" w:name="_Toc96790157"/>
      <w:r>
        <w:rPr>
          <w:rFonts w:eastAsia="Calibri"/>
          <w:bCs/>
          <w:color w:val="000000" w:themeColor="text1"/>
          <w:szCs w:val="24"/>
        </w:rPr>
        <w:t xml:space="preserve">3.1 </w:t>
      </w:r>
      <w:r w:rsidR="006C1ADF" w:rsidRPr="00ED08B4">
        <w:rPr>
          <w:rFonts w:eastAsia="Calibri"/>
          <w:bCs/>
          <w:color w:val="000000" w:themeColor="text1"/>
          <w:szCs w:val="24"/>
        </w:rPr>
        <w:t>Research design</w:t>
      </w:r>
      <w:bookmarkEnd w:id="42"/>
      <w:bookmarkEnd w:id="43"/>
      <w:bookmarkEnd w:id="44"/>
      <w:bookmarkEnd w:id="45"/>
      <w:bookmarkEnd w:id="46"/>
    </w:p>
    <w:p w14:paraId="74ED74F4" w14:textId="77777777" w:rsidR="0092303F" w:rsidRDefault="0092303F" w:rsidP="00106638">
      <w:pPr>
        <w:spacing w:before="100" w:beforeAutospacing="1" w:line="480" w:lineRule="auto"/>
        <w:jc w:val="both"/>
      </w:pPr>
      <w:r w:rsidRPr="00C41E9E">
        <w:t>The study used a non-experimental research design because there was no control or intervention group. The study was quantitative research that aimed at determining the relationship between the dependent and independent variables of the variability of small and medium enterprises. The semi-structured questionnaires were used in the study developed by the researcher. The final questionnaire consisted of two main parts; the first part consisted of questions on identifying particulars of small and medium enterprises, while the other part consisted of questions on the business's operations.</w:t>
      </w:r>
    </w:p>
    <w:p w14:paraId="3836E332" w14:textId="187F83F6" w:rsidR="002A3633" w:rsidRPr="00ED08B4" w:rsidRDefault="00EE0F87" w:rsidP="00106638">
      <w:pPr>
        <w:pStyle w:val="Heading1"/>
        <w:spacing w:line="480" w:lineRule="auto"/>
        <w:rPr>
          <w:rFonts w:eastAsia="Calibri"/>
          <w:b w:val="0"/>
          <w:bCs/>
          <w:color w:val="000000" w:themeColor="text1"/>
          <w:szCs w:val="24"/>
        </w:rPr>
      </w:pPr>
      <w:bookmarkStart w:id="47" w:name="_Toc502150420"/>
      <w:bookmarkStart w:id="48" w:name="_Toc504743271"/>
      <w:bookmarkStart w:id="49" w:name="_Toc506984317"/>
      <w:bookmarkStart w:id="50" w:name="_Toc519241931"/>
      <w:bookmarkStart w:id="51" w:name="_Toc96790158"/>
      <w:r>
        <w:rPr>
          <w:rFonts w:eastAsia="Calibri"/>
          <w:bCs/>
          <w:color w:val="000000" w:themeColor="text1"/>
          <w:szCs w:val="24"/>
        </w:rPr>
        <w:t>3.2</w:t>
      </w:r>
      <w:r w:rsidR="006C1ADF" w:rsidRPr="00ED08B4">
        <w:rPr>
          <w:rFonts w:eastAsia="Calibri"/>
          <w:bCs/>
          <w:color w:val="000000" w:themeColor="text1"/>
          <w:szCs w:val="24"/>
        </w:rPr>
        <w:t xml:space="preserve"> Study area, </w:t>
      </w:r>
      <w:r w:rsidR="0031303D" w:rsidRPr="00ED08B4">
        <w:rPr>
          <w:rFonts w:eastAsia="Calibri"/>
          <w:bCs/>
          <w:color w:val="000000" w:themeColor="text1"/>
          <w:szCs w:val="24"/>
        </w:rPr>
        <w:t>Population,</w:t>
      </w:r>
      <w:r w:rsidR="006C1ADF" w:rsidRPr="00ED08B4">
        <w:rPr>
          <w:rFonts w:eastAsia="Calibri"/>
          <w:bCs/>
          <w:color w:val="000000" w:themeColor="text1"/>
          <w:szCs w:val="24"/>
        </w:rPr>
        <w:t xml:space="preserve"> and sampling</w:t>
      </w:r>
      <w:bookmarkEnd w:id="47"/>
      <w:bookmarkEnd w:id="48"/>
      <w:bookmarkEnd w:id="49"/>
      <w:bookmarkEnd w:id="50"/>
      <w:bookmarkEnd w:id="51"/>
    </w:p>
    <w:p w14:paraId="2CB6CCD5" w14:textId="425719F0" w:rsidR="002A3633" w:rsidRDefault="006C1ADF" w:rsidP="00106638">
      <w:pPr>
        <w:pStyle w:val="Heading1"/>
        <w:spacing w:line="480" w:lineRule="auto"/>
        <w:rPr>
          <w:rFonts w:eastAsia="Calibri"/>
          <w:b w:val="0"/>
          <w:bCs/>
          <w:color w:val="000000" w:themeColor="text1"/>
          <w:szCs w:val="24"/>
        </w:rPr>
      </w:pPr>
      <w:bookmarkStart w:id="52" w:name="_Toc96790159"/>
      <w:r w:rsidRPr="00ED08B4">
        <w:rPr>
          <w:rFonts w:eastAsia="Calibri"/>
          <w:bCs/>
          <w:color w:val="000000" w:themeColor="text1"/>
          <w:szCs w:val="24"/>
        </w:rPr>
        <w:t>3.2.1 Study area</w:t>
      </w:r>
      <w:bookmarkEnd w:id="52"/>
    </w:p>
    <w:p w14:paraId="03371E97" w14:textId="77777777" w:rsidR="0092303F" w:rsidRDefault="0092303F" w:rsidP="00106638">
      <w:pPr>
        <w:spacing w:before="100" w:beforeAutospacing="1" w:line="480" w:lineRule="auto"/>
        <w:jc w:val="both"/>
      </w:pPr>
      <w:r w:rsidRPr="00C41E9E">
        <w:t>The research was conducted in the Chainda compound of the Lusaka district. Chainda compound is a low income, high-density residential area that has several SMEs. Chainda compound is located east of Lusaka. Lusaka is the capital city of Zambia. The compound was created in 1968 due to several people from many Bantu tribes being moved from nearby land so that the city airport could be constructed. Approximately 26,000 people live in Chainda compound. (Mukanda, 2016). Simon Mwansa Kapwepwe Road separates Chainda compound from New Avondale, and from that road is a cramped market. Several different things are sold in this market, such as food items, hardware, and clothes.</w:t>
      </w:r>
    </w:p>
    <w:p w14:paraId="467588CC" w14:textId="77777777" w:rsidR="0092303F" w:rsidRPr="0092303F" w:rsidRDefault="0092303F" w:rsidP="00106638">
      <w:pPr>
        <w:spacing w:line="480" w:lineRule="auto"/>
        <w:rPr>
          <w:rFonts w:eastAsia="Calibri"/>
          <w:lang w:eastAsia="en-US"/>
        </w:rPr>
      </w:pPr>
    </w:p>
    <w:p w14:paraId="60F5D2D4" w14:textId="26BB42D1" w:rsidR="002A3633" w:rsidRDefault="006C1ADF" w:rsidP="00106638">
      <w:pPr>
        <w:pStyle w:val="Heading1"/>
        <w:spacing w:line="480" w:lineRule="auto"/>
        <w:rPr>
          <w:rFonts w:eastAsia="Calibri"/>
          <w:b w:val="0"/>
          <w:bCs/>
          <w:color w:val="000000" w:themeColor="text1"/>
          <w:szCs w:val="24"/>
        </w:rPr>
      </w:pPr>
      <w:bookmarkStart w:id="53" w:name="_Toc506984318"/>
      <w:bookmarkStart w:id="54" w:name="_Toc519241932"/>
      <w:bookmarkStart w:id="55" w:name="_Toc96790160"/>
      <w:r w:rsidRPr="00ED08B4">
        <w:rPr>
          <w:rFonts w:eastAsia="Calibri"/>
          <w:bCs/>
          <w:color w:val="000000" w:themeColor="text1"/>
          <w:szCs w:val="24"/>
        </w:rPr>
        <w:lastRenderedPageBreak/>
        <w:t>3.2.2 Population</w:t>
      </w:r>
      <w:bookmarkEnd w:id="53"/>
      <w:bookmarkEnd w:id="54"/>
      <w:bookmarkEnd w:id="55"/>
    </w:p>
    <w:p w14:paraId="72F74F40" w14:textId="0D95AE94" w:rsidR="0092303F" w:rsidRPr="00C41E9E" w:rsidRDefault="0092303F" w:rsidP="00106638">
      <w:pPr>
        <w:spacing w:line="480" w:lineRule="auto"/>
        <w:rPr>
          <w:lang w:eastAsia="en-US"/>
        </w:rPr>
      </w:pPr>
      <w:r w:rsidRPr="00B52871">
        <w:t>Approximately 26,000 people live in Chainda compound.</w:t>
      </w:r>
      <w:sdt>
        <w:sdtPr>
          <w:id w:val="829254014"/>
          <w:citation/>
        </w:sdtPr>
        <w:sdtEndPr/>
        <w:sdtContent>
          <w:r>
            <w:fldChar w:fldCharType="begin"/>
          </w:r>
          <w:r>
            <w:instrText xml:space="preserve"> CITATION Cec16 \l 1033 </w:instrText>
          </w:r>
          <w:r>
            <w:fldChar w:fldCharType="separate"/>
          </w:r>
          <w:r>
            <w:rPr>
              <w:noProof/>
            </w:rPr>
            <w:t xml:space="preserve"> </w:t>
          </w:r>
          <w:r w:rsidRPr="00934E17">
            <w:rPr>
              <w:noProof/>
            </w:rPr>
            <w:t>(Mukanda, 2016)</w:t>
          </w:r>
          <w:r>
            <w:fldChar w:fldCharType="end"/>
          </w:r>
        </w:sdtContent>
      </w:sdt>
      <w:r>
        <w:t xml:space="preserve">, </w:t>
      </w:r>
      <w:r w:rsidRPr="00C41E9E">
        <w:rPr>
          <w:lang w:eastAsia="en-US"/>
        </w:rPr>
        <w:t>For this study, the population included all SMEs in the Chainda compound.</w:t>
      </w:r>
    </w:p>
    <w:p w14:paraId="67444FD0" w14:textId="082BC751" w:rsidR="002A3633" w:rsidRDefault="006C1ADF" w:rsidP="00106638">
      <w:pPr>
        <w:pStyle w:val="Heading1"/>
        <w:spacing w:line="480" w:lineRule="auto"/>
        <w:rPr>
          <w:rFonts w:eastAsia="Calibri"/>
          <w:b w:val="0"/>
          <w:bCs/>
          <w:color w:val="000000" w:themeColor="text1"/>
          <w:szCs w:val="24"/>
        </w:rPr>
      </w:pPr>
      <w:bookmarkStart w:id="56" w:name="_Toc506984319"/>
      <w:bookmarkStart w:id="57" w:name="_Toc519241933"/>
      <w:bookmarkStart w:id="58" w:name="_Toc96790161"/>
      <w:r w:rsidRPr="00ED08B4">
        <w:rPr>
          <w:rFonts w:eastAsia="Calibri"/>
          <w:bCs/>
          <w:color w:val="000000" w:themeColor="text1"/>
          <w:szCs w:val="24"/>
        </w:rPr>
        <w:t>3.2.3 Sampling</w:t>
      </w:r>
      <w:bookmarkEnd w:id="56"/>
      <w:r w:rsidRPr="00ED08B4">
        <w:rPr>
          <w:rFonts w:eastAsia="Calibri"/>
          <w:bCs/>
          <w:color w:val="000000" w:themeColor="text1"/>
          <w:szCs w:val="24"/>
        </w:rPr>
        <w:t xml:space="preserve"> technique</w:t>
      </w:r>
      <w:bookmarkEnd w:id="57"/>
      <w:bookmarkEnd w:id="58"/>
    </w:p>
    <w:p w14:paraId="3831EE38" w14:textId="77777777" w:rsidR="0092303F" w:rsidRPr="0092303F" w:rsidRDefault="0092303F" w:rsidP="00106638">
      <w:pPr>
        <w:spacing w:before="100" w:beforeAutospacing="1" w:line="480" w:lineRule="auto"/>
        <w:jc w:val="both"/>
      </w:pPr>
      <w:r w:rsidRPr="0092303F">
        <w:t xml:space="preserve">The sampling technique used was convenience sampling which involves drawing samples that were both easily accessible and willing to participate in a study. This technique allows the researcher to capture the study units (or a sample) that happens to be available at a particular time or place when collecting data. </w:t>
      </w:r>
    </w:p>
    <w:p w14:paraId="78094ADC" w14:textId="26EECF0E" w:rsidR="002A3633" w:rsidRPr="00B3209F" w:rsidRDefault="006C1ADF" w:rsidP="00106638">
      <w:pPr>
        <w:spacing w:before="100" w:beforeAutospacing="1" w:line="480" w:lineRule="auto"/>
        <w:jc w:val="both"/>
        <w:rPr>
          <w:rFonts w:eastAsia="Calibri"/>
        </w:rPr>
      </w:pPr>
      <w:bookmarkStart w:id="59" w:name="_Toc519241934"/>
      <w:r w:rsidRPr="002A3633">
        <w:rPr>
          <w:rFonts w:eastAsia="Calibri"/>
          <w:b/>
          <w:bCs/>
        </w:rPr>
        <w:t>Sample size determination</w:t>
      </w:r>
      <w:bookmarkEnd w:id="59"/>
    </w:p>
    <w:p w14:paraId="1789E0B8" w14:textId="77777777" w:rsidR="002A3633" w:rsidRPr="002A3633" w:rsidRDefault="006C1ADF" w:rsidP="00106638">
      <w:pPr>
        <w:spacing w:line="480" w:lineRule="auto"/>
        <w:jc w:val="both"/>
        <w:rPr>
          <w:rFonts w:eastAsia="Calibri"/>
          <w:u w:val="single"/>
        </w:rPr>
      </w:pPr>
      <w:r w:rsidRPr="002A3633">
        <w:rPr>
          <w:rFonts w:eastAsia="Calibri"/>
        </w:rPr>
        <w:t>The following formula determined the sample size;</w:t>
      </w:r>
      <w:r w:rsidRPr="002A3633">
        <w:rPr>
          <w:rFonts w:eastAsia="Calibri"/>
        </w:rPr>
        <w:tab/>
        <w:t>n</w:t>
      </w:r>
      <w:r w:rsidRPr="002A3633">
        <w:rPr>
          <w:rFonts w:eastAsia="Calibri"/>
          <w:vertAlign w:val="subscript"/>
        </w:rPr>
        <w:t xml:space="preserve">= </w:t>
      </w:r>
      <w:r w:rsidRPr="002A3633">
        <w:rPr>
          <w:rFonts w:eastAsia="Calibri"/>
          <w:u w:val="single"/>
        </w:rPr>
        <w:t>Z</w:t>
      </w:r>
      <w:r w:rsidRPr="002A3633">
        <w:rPr>
          <w:rFonts w:eastAsia="Calibri"/>
          <w:u w:val="single"/>
          <w:vertAlign w:val="superscript"/>
        </w:rPr>
        <w:t>2</w:t>
      </w:r>
      <w:r w:rsidRPr="002A3633">
        <w:rPr>
          <w:rFonts w:eastAsia="Calibri"/>
          <w:u w:val="single"/>
        </w:rPr>
        <w:t>PQ</w:t>
      </w:r>
    </w:p>
    <w:p w14:paraId="1F7EC3FE" w14:textId="77777777" w:rsidR="007E2E6F" w:rsidRDefault="006C1ADF" w:rsidP="00106638">
      <w:pPr>
        <w:spacing w:line="480" w:lineRule="auto"/>
        <w:jc w:val="both"/>
        <w:rPr>
          <w:rFonts w:eastAsia="Calibri"/>
          <w:vertAlign w:val="superscript"/>
        </w:rPr>
      </w:pPr>
      <w:r w:rsidRPr="002A3633">
        <w:rPr>
          <w:rFonts w:eastAsia="Calibri"/>
        </w:rPr>
        <w:t xml:space="preserve">      </w:t>
      </w:r>
      <w:r w:rsidR="00527D2B">
        <w:rPr>
          <w:rFonts w:eastAsia="Calibri"/>
        </w:rPr>
        <w:t xml:space="preserve">                                                                                     </w:t>
      </w:r>
      <w:r w:rsidRPr="002A3633">
        <w:rPr>
          <w:rFonts w:eastAsia="Calibri"/>
        </w:rPr>
        <w:t>d</w:t>
      </w:r>
      <w:r w:rsidRPr="002A3633">
        <w:rPr>
          <w:rFonts w:eastAsia="Calibri"/>
          <w:vertAlign w:val="superscript"/>
        </w:rPr>
        <w:t>2</w:t>
      </w:r>
    </w:p>
    <w:p w14:paraId="5D31B63F" w14:textId="77777777" w:rsidR="002A3633" w:rsidRPr="002A3633" w:rsidRDefault="006C1ADF" w:rsidP="00106638">
      <w:pPr>
        <w:spacing w:line="480" w:lineRule="auto"/>
        <w:jc w:val="both"/>
        <w:rPr>
          <w:rFonts w:eastAsia="Calibri"/>
          <w:vertAlign w:val="superscript"/>
        </w:rPr>
      </w:pPr>
      <w:r w:rsidRPr="002A3633">
        <w:rPr>
          <w:rFonts w:eastAsia="Calibri"/>
        </w:rPr>
        <w:t>Where: n = the sample size (respondents to be interviewed).</w:t>
      </w:r>
    </w:p>
    <w:p w14:paraId="572979F5" w14:textId="77777777" w:rsidR="002A3633" w:rsidRPr="002A3633" w:rsidRDefault="006C1ADF" w:rsidP="00106638">
      <w:pPr>
        <w:spacing w:after="160" w:line="480" w:lineRule="auto"/>
        <w:jc w:val="both"/>
        <w:rPr>
          <w:rFonts w:eastAsia="Calibri"/>
        </w:rPr>
      </w:pPr>
      <w:r w:rsidRPr="002A3633">
        <w:rPr>
          <w:rFonts w:eastAsia="Calibri"/>
        </w:rPr>
        <w:t>d = the precision of the study. A precision of ±5% will be used.</w:t>
      </w:r>
    </w:p>
    <w:p w14:paraId="6D389B7F" w14:textId="77777777" w:rsidR="002A3633" w:rsidRPr="002A3633" w:rsidRDefault="006C1ADF" w:rsidP="00106638">
      <w:pPr>
        <w:spacing w:after="160" w:line="480" w:lineRule="auto"/>
        <w:jc w:val="both"/>
        <w:rPr>
          <w:rFonts w:eastAsia="Calibri"/>
        </w:rPr>
      </w:pPr>
      <w:r w:rsidRPr="002A3633">
        <w:rPr>
          <w:rFonts w:eastAsia="Calibri"/>
        </w:rPr>
        <w:t>Z = the standard normal deviation corresponding to 95% CI which is 1.96.</w:t>
      </w:r>
    </w:p>
    <w:p w14:paraId="2FB23BC4" w14:textId="77777777" w:rsidR="002A3633" w:rsidRPr="002A3633" w:rsidRDefault="006C1ADF" w:rsidP="00106638">
      <w:pPr>
        <w:spacing w:after="160" w:line="480" w:lineRule="auto"/>
        <w:jc w:val="both"/>
        <w:rPr>
          <w:rFonts w:eastAsia="Calibri"/>
        </w:rPr>
      </w:pPr>
      <w:r w:rsidRPr="002A3633">
        <w:rPr>
          <w:rFonts w:eastAsia="Calibri"/>
        </w:rPr>
        <w:t>P= estimate of variance at 0.2.</w:t>
      </w:r>
    </w:p>
    <w:p w14:paraId="63ABA5F1" w14:textId="77777777" w:rsidR="002A3633" w:rsidRPr="002A3633" w:rsidRDefault="006C1ADF" w:rsidP="00106638">
      <w:pPr>
        <w:spacing w:after="160" w:line="480" w:lineRule="auto"/>
        <w:jc w:val="both"/>
        <w:rPr>
          <w:rFonts w:eastAsia="Calibri"/>
        </w:rPr>
      </w:pPr>
      <w:r w:rsidRPr="002A3633">
        <w:rPr>
          <w:rFonts w:eastAsia="Calibri"/>
        </w:rPr>
        <w:t>Q = (1-P)</w:t>
      </w:r>
    </w:p>
    <w:p w14:paraId="4B0A034A" w14:textId="77777777" w:rsidR="002A3633" w:rsidRPr="002A3633" w:rsidRDefault="006C1ADF" w:rsidP="00106638">
      <w:pPr>
        <w:spacing w:after="160" w:line="480" w:lineRule="auto"/>
        <w:jc w:val="both"/>
        <w:rPr>
          <w:rFonts w:eastAsia="Calibri"/>
        </w:rPr>
      </w:pPr>
      <w:r w:rsidRPr="002A3633">
        <w:rPr>
          <w:rFonts w:eastAsia="Calibri"/>
        </w:rPr>
        <w:t>Thus;</w:t>
      </w:r>
      <w:r w:rsidR="00527D2B">
        <w:rPr>
          <w:rFonts w:eastAsia="Calibri"/>
        </w:rPr>
        <w:t xml:space="preserve"> </w:t>
      </w:r>
      <w:r w:rsidRPr="002A3633">
        <w:rPr>
          <w:rFonts w:eastAsia="Calibri"/>
        </w:rPr>
        <w:t>At 95%, Z = 1.96</w:t>
      </w:r>
    </w:p>
    <w:p w14:paraId="5A2D0792" w14:textId="77777777" w:rsidR="002A3633" w:rsidRPr="002A3633" w:rsidRDefault="006C1ADF" w:rsidP="00106638">
      <w:pPr>
        <w:spacing w:after="160" w:line="480" w:lineRule="auto"/>
        <w:jc w:val="both"/>
        <w:rPr>
          <w:rFonts w:eastAsia="Calibri"/>
        </w:rPr>
      </w:pPr>
      <w:r w:rsidRPr="002A3633">
        <w:rPr>
          <w:rFonts w:eastAsia="Calibri"/>
        </w:rPr>
        <w:t>d = ± 5% = 0.08</w:t>
      </w:r>
    </w:p>
    <w:p w14:paraId="0C885624" w14:textId="77777777" w:rsidR="002A3633" w:rsidRPr="002A3633" w:rsidRDefault="006C1ADF" w:rsidP="00106638">
      <w:pPr>
        <w:spacing w:after="160" w:line="480" w:lineRule="auto"/>
        <w:jc w:val="both"/>
        <w:rPr>
          <w:rFonts w:eastAsia="Calibri"/>
        </w:rPr>
      </w:pPr>
      <w:r w:rsidRPr="002A3633">
        <w:rPr>
          <w:rFonts w:eastAsia="Calibri"/>
        </w:rPr>
        <w:t>P=20% =0.2</w:t>
      </w:r>
    </w:p>
    <w:p w14:paraId="655D5E58" w14:textId="77777777" w:rsidR="002A3633" w:rsidRPr="002A3633" w:rsidRDefault="006C1ADF" w:rsidP="00106638">
      <w:pPr>
        <w:spacing w:after="160" w:line="480" w:lineRule="auto"/>
        <w:jc w:val="both"/>
        <w:rPr>
          <w:rFonts w:eastAsia="Calibri"/>
        </w:rPr>
      </w:pPr>
      <w:r w:rsidRPr="002A3633">
        <w:rPr>
          <w:rFonts w:eastAsia="Calibri"/>
        </w:rPr>
        <w:t>Q=1-0.5 = 0.5</w:t>
      </w:r>
    </w:p>
    <w:p w14:paraId="49F949CF" w14:textId="77777777" w:rsidR="002A3633" w:rsidRPr="002A3633" w:rsidRDefault="006C1ADF" w:rsidP="00106638">
      <w:pPr>
        <w:spacing w:line="480" w:lineRule="auto"/>
        <w:jc w:val="both"/>
        <w:rPr>
          <w:rFonts w:eastAsia="Calibri"/>
        </w:rPr>
      </w:pPr>
      <w:r w:rsidRPr="002A3633">
        <w:rPr>
          <w:rFonts w:eastAsia="Calibri"/>
        </w:rPr>
        <w:lastRenderedPageBreak/>
        <w:t xml:space="preserve">n = </w:t>
      </w:r>
      <w:r w:rsidRPr="002A3633">
        <w:rPr>
          <w:rFonts w:eastAsia="Calibri"/>
          <w:u w:val="single"/>
        </w:rPr>
        <w:t>(1.96) × (0.2) × (0.8)</w:t>
      </w:r>
    </w:p>
    <w:p w14:paraId="7B915CFE" w14:textId="77777777" w:rsidR="002A3633" w:rsidRPr="002A3633" w:rsidRDefault="006C1ADF" w:rsidP="00106638">
      <w:pPr>
        <w:spacing w:line="480" w:lineRule="auto"/>
        <w:jc w:val="both"/>
        <w:rPr>
          <w:rFonts w:eastAsia="Calibri"/>
          <w:vertAlign w:val="superscript"/>
        </w:rPr>
      </w:pPr>
      <w:r w:rsidRPr="002A3633">
        <w:rPr>
          <w:rFonts w:eastAsia="Calibri"/>
        </w:rPr>
        <w:t xml:space="preserve">                 (0.08)</w:t>
      </w:r>
      <w:r w:rsidRPr="002A3633">
        <w:rPr>
          <w:rFonts w:eastAsia="Calibri"/>
          <w:vertAlign w:val="superscript"/>
        </w:rPr>
        <w:t>2</w:t>
      </w:r>
      <w:r w:rsidRPr="002A3633">
        <w:rPr>
          <w:rFonts w:eastAsia="Calibri"/>
          <w:vertAlign w:val="superscript"/>
        </w:rPr>
        <w:tab/>
      </w:r>
      <w:r w:rsidRPr="002A3633">
        <w:rPr>
          <w:rFonts w:eastAsia="Calibri"/>
          <w:vertAlign w:val="superscript"/>
        </w:rPr>
        <w:tab/>
      </w:r>
      <w:r w:rsidRPr="002A3633">
        <w:rPr>
          <w:rFonts w:eastAsia="Calibri"/>
          <w:vertAlign w:val="superscript"/>
        </w:rPr>
        <w:tab/>
      </w:r>
      <w:r w:rsidRPr="002A3633">
        <w:rPr>
          <w:rFonts w:eastAsia="Calibri"/>
          <w:vertAlign w:val="superscript"/>
        </w:rPr>
        <w:tab/>
      </w:r>
    </w:p>
    <w:p w14:paraId="12A97177" w14:textId="77777777" w:rsidR="002A3633" w:rsidRPr="002A3633" w:rsidRDefault="006C1ADF" w:rsidP="00106638">
      <w:pPr>
        <w:spacing w:after="160" w:line="480" w:lineRule="auto"/>
        <w:jc w:val="both"/>
        <w:rPr>
          <w:rFonts w:eastAsia="Calibri"/>
          <w:b/>
          <w:vertAlign w:val="superscript"/>
        </w:rPr>
      </w:pPr>
      <w:r w:rsidRPr="002A3633">
        <w:rPr>
          <w:rFonts w:eastAsia="Calibri"/>
          <w:b/>
        </w:rPr>
        <w:t xml:space="preserve">N = </w:t>
      </w:r>
      <w:r w:rsidR="00AE72AD">
        <w:rPr>
          <w:rFonts w:eastAsia="Calibri"/>
          <w:b/>
        </w:rPr>
        <w:t>153</w:t>
      </w:r>
    </w:p>
    <w:p w14:paraId="09729902" w14:textId="77777777" w:rsidR="002A3633" w:rsidRPr="002A3633" w:rsidRDefault="006C1ADF" w:rsidP="00106638">
      <w:pPr>
        <w:spacing w:after="160" w:line="480" w:lineRule="auto"/>
        <w:jc w:val="both"/>
        <w:rPr>
          <w:rFonts w:eastAsia="Calibri"/>
          <w:b/>
        </w:rPr>
      </w:pPr>
      <w:r w:rsidRPr="002A3633">
        <w:rPr>
          <w:rFonts w:eastAsia="Calibri"/>
        </w:rPr>
        <w:t xml:space="preserve">The number of respondents to be interviewed is to the nearest figure, which is </w:t>
      </w:r>
      <w:r w:rsidRPr="002A3633">
        <w:rPr>
          <w:rFonts w:eastAsia="Calibri"/>
          <w:b/>
        </w:rPr>
        <w:t>1</w:t>
      </w:r>
      <w:r w:rsidR="00AE72AD">
        <w:rPr>
          <w:rFonts w:eastAsia="Calibri"/>
          <w:b/>
        </w:rPr>
        <w:t>55</w:t>
      </w:r>
    </w:p>
    <w:p w14:paraId="0C648CBD" w14:textId="77777777" w:rsidR="002A3633" w:rsidRPr="00ED08B4" w:rsidRDefault="006C1ADF" w:rsidP="00106638">
      <w:pPr>
        <w:pStyle w:val="Heading1"/>
        <w:spacing w:line="480" w:lineRule="auto"/>
        <w:rPr>
          <w:rFonts w:eastAsia="Calibri"/>
          <w:b w:val="0"/>
          <w:bCs/>
          <w:color w:val="000000" w:themeColor="text1"/>
          <w:szCs w:val="24"/>
        </w:rPr>
      </w:pPr>
      <w:bookmarkStart w:id="60" w:name="_Toc502150421"/>
      <w:bookmarkStart w:id="61" w:name="_Toc504743272"/>
      <w:bookmarkStart w:id="62" w:name="_Toc96790162"/>
      <w:r w:rsidRPr="00ED08B4">
        <w:rPr>
          <w:rFonts w:eastAsia="Calibri"/>
          <w:bCs/>
          <w:color w:val="000000" w:themeColor="text1"/>
          <w:szCs w:val="24"/>
        </w:rPr>
        <w:t>3.2.4 Inclusion criteria</w:t>
      </w:r>
      <w:bookmarkEnd w:id="60"/>
      <w:bookmarkEnd w:id="61"/>
      <w:bookmarkEnd w:id="62"/>
    </w:p>
    <w:p w14:paraId="0877EC2E" w14:textId="77777777" w:rsidR="002A3633" w:rsidRPr="002A3633" w:rsidRDefault="006C1ADF" w:rsidP="00106638">
      <w:pPr>
        <w:spacing w:after="160" w:line="480" w:lineRule="auto"/>
        <w:jc w:val="both"/>
        <w:rPr>
          <w:rFonts w:eastAsia="Calibri"/>
        </w:rPr>
      </w:pPr>
      <w:r w:rsidRPr="002A3633">
        <w:rPr>
          <w:rFonts w:eastAsia="Calibri"/>
        </w:rPr>
        <w:t xml:space="preserve">All SMEs in Chainda compound   </w:t>
      </w:r>
    </w:p>
    <w:p w14:paraId="7BAC590E" w14:textId="2C4A7C99" w:rsidR="002A3633" w:rsidRDefault="006C1ADF" w:rsidP="00106638">
      <w:pPr>
        <w:pStyle w:val="Heading1"/>
        <w:spacing w:line="480" w:lineRule="auto"/>
        <w:rPr>
          <w:rFonts w:eastAsia="Calibri"/>
          <w:b w:val="0"/>
          <w:bCs/>
          <w:color w:val="000000" w:themeColor="text1"/>
          <w:szCs w:val="24"/>
        </w:rPr>
      </w:pPr>
      <w:bookmarkStart w:id="63" w:name="_Toc519241935"/>
      <w:bookmarkStart w:id="64" w:name="_Toc96790163"/>
      <w:r w:rsidRPr="00ED08B4">
        <w:rPr>
          <w:rFonts w:eastAsia="Calibri"/>
          <w:bCs/>
          <w:color w:val="000000" w:themeColor="text1"/>
          <w:szCs w:val="24"/>
        </w:rPr>
        <w:t>3.2.5 Exclusion criteria</w:t>
      </w:r>
      <w:bookmarkEnd w:id="63"/>
      <w:bookmarkEnd w:id="64"/>
    </w:p>
    <w:p w14:paraId="470117D3" w14:textId="5634349C" w:rsidR="0092303F" w:rsidRPr="0092303F" w:rsidRDefault="0092303F" w:rsidP="00106638">
      <w:pPr>
        <w:spacing w:line="480" w:lineRule="auto"/>
        <w:rPr>
          <w:rFonts w:eastAsia="Calibri"/>
        </w:rPr>
      </w:pPr>
      <w:r w:rsidRPr="00C81D41">
        <w:rPr>
          <w:lang w:eastAsia="en-US"/>
        </w:rPr>
        <w:t>SMEs who did not consent did not take part in the study.</w:t>
      </w:r>
    </w:p>
    <w:p w14:paraId="69FAF987" w14:textId="7E7310A6" w:rsidR="002A3633" w:rsidRDefault="006C1ADF" w:rsidP="00106638">
      <w:pPr>
        <w:pStyle w:val="Heading1"/>
        <w:spacing w:line="480" w:lineRule="auto"/>
        <w:rPr>
          <w:rFonts w:eastAsia="Calibri"/>
          <w:b w:val="0"/>
          <w:bCs/>
          <w:color w:val="000000" w:themeColor="text1"/>
          <w:szCs w:val="24"/>
        </w:rPr>
      </w:pPr>
      <w:bookmarkStart w:id="65" w:name="_Toc502150423"/>
      <w:bookmarkStart w:id="66" w:name="_Toc504743274"/>
      <w:bookmarkStart w:id="67" w:name="_Toc506984321"/>
      <w:bookmarkStart w:id="68" w:name="_Toc519241936"/>
      <w:bookmarkStart w:id="69" w:name="_Toc96790164"/>
      <w:r w:rsidRPr="00ED08B4">
        <w:rPr>
          <w:rFonts w:eastAsia="Calibri"/>
          <w:bCs/>
          <w:color w:val="000000" w:themeColor="text1"/>
          <w:szCs w:val="24"/>
        </w:rPr>
        <w:t xml:space="preserve">3.2.6 Data collection </w:t>
      </w:r>
      <w:bookmarkEnd w:id="65"/>
      <w:bookmarkEnd w:id="66"/>
      <w:bookmarkEnd w:id="67"/>
      <w:r w:rsidRPr="00ED08B4">
        <w:rPr>
          <w:rFonts w:eastAsia="Calibri"/>
          <w:bCs/>
          <w:color w:val="000000" w:themeColor="text1"/>
          <w:szCs w:val="24"/>
        </w:rPr>
        <w:t>techniques</w:t>
      </w:r>
      <w:bookmarkEnd w:id="68"/>
      <w:bookmarkEnd w:id="69"/>
    </w:p>
    <w:p w14:paraId="370EC0A0" w14:textId="77777777" w:rsidR="0092303F" w:rsidRPr="0092303F" w:rsidRDefault="0092303F" w:rsidP="00106638">
      <w:pPr>
        <w:autoSpaceDE w:val="0"/>
        <w:autoSpaceDN w:val="0"/>
        <w:adjustRightInd w:val="0"/>
        <w:spacing w:before="240" w:line="480" w:lineRule="auto"/>
        <w:jc w:val="both"/>
        <w:rPr>
          <w:color w:val="000000"/>
        </w:rPr>
      </w:pPr>
      <w:r w:rsidRPr="0092303F">
        <w:rPr>
          <w:color w:val="000000"/>
        </w:rPr>
        <w:t>According to Burns and Grove (2007:421), data collection is defined as "a systematic way of gathering information relevant to the research purpose or questions". For this study, data was collected using a semi-structured questionnaire that had close and open-ended questions. The respondents took about 15-30 minutes to respond to the questionnaire administered by the researcher.</w:t>
      </w:r>
    </w:p>
    <w:p w14:paraId="290172C3" w14:textId="0C8C40DC" w:rsidR="00BF0A8C" w:rsidRDefault="00EE0F87" w:rsidP="00106638">
      <w:pPr>
        <w:pStyle w:val="Heading1"/>
        <w:spacing w:line="480" w:lineRule="auto"/>
        <w:rPr>
          <w:rFonts w:eastAsia="Calibri"/>
          <w:b w:val="0"/>
          <w:bCs/>
          <w:szCs w:val="24"/>
        </w:rPr>
      </w:pPr>
      <w:bookmarkStart w:id="70" w:name="_Toc96790165"/>
      <w:r>
        <w:rPr>
          <w:rFonts w:eastAsia="Calibri"/>
          <w:bCs/>
          <w:szCs w:val="24"/>
        </w:rPr>
        <w:t>3.2.7</w:t>
      </w:r>
      <w:r w:rsidR="00BE16B6" w:rsidRPr="00527D2B">
        <w:rPr>
          <w:rFonts w:eastAsia="Calibri"/>
          <w:bCs/>
          <w:szCs w:val="24"/>
        </w:rPr>
        <w:t xml:space="preserve"> Data Analysis</w:t>
      </w:r>
      <w:bookmarkEnd w:id="70"/>
    </w:p>
    <w:p w14:paraId="38D316AA" w14:textId="77777777" w:rsidR="0092303F" w:rsidRPr="0092303F" w:rsidRDefault="0092303F" w:rsidP="00106638">
      <w:pPr>
        <w:autoSpaceDE w:val="0"/>
        <w:autoSpaceDN w:val="0"/>
        <w:adjustRightInd w:val="0"/>
        <w:spacing w:before="240" w:line="480" w:lineRule="auto"/>
        <w:jc w:val="both"/>
        <w:rPr>
          <w:color w:val="000000"/>
        </w:rPr>
      </w:pPr>
      <w:r w:rsidRPr="0092303F">
        <w:rPr>
          <w:color w:val="000000"/>
        </w:rPr>
        <w:t xml:space="preserve">The dependent variable was the viability of Small and Medium Enterprises. The independent variables were Load Shading, Strategies and Other Sources of Power. Stata software was used to analyze the data. Univariate analysis was performed to describe the background characteristics of Small and Medium Enterprises in the study. Bivariate analysis such as the chi-square test was conducted to determine whether a statistical relationship exists between a dependent variable and </w:t>
      </w:r>
      <w:r w:rsidRPr="0092303F">
        <w:rPr>
          <w:color w:val="000000"/>
        </w:rPr>
        <w:lastRenderedPageBreak/>
        <w:t>each independent variable. If p&lt;0.05, then the relationship between the variables is statistically significant, whereas if p&gt;0.05, then the relationship between variables is due to chance.</w:t>
      </w:r>
    </w:p>
    <w:p w14:paraId="07E3E258" w14:textId="77777777" w:rsidR="00B3209F" w:rsidRDefault="00B3209F" w:rsidP="00106638">
      <w:pPr>
        <w:pStyle w:val="Default"/>
        <w:spacing w:before="240" w:line="480" w:lineRule="auto"/>
        <w:jc w:val="both"/>
        <w:rPr>
          <w:rStyle w:val="fontstyle01"/>
        </w:rPr>
      </w:pPr>
    </w:p>
    <w:p w14:paraId="4C6F1040" w14:textId="77777777" w:rsidR="001B44A3" w:rsidRDefault="001B44A3" w:rsidP="00106638">
      <w:pPr>
        <w:pStyle w:val="Default"/>
        <w:spacing w:before="240" w:line="480" w:lineRule="auto"/>
        <w:jc w:val="both"/>
        <w:rPr>
          <w:rStyle w:val="fontstyle01"/>
        </w:rPr>
      </w:pPr>
    </w:p>
    <w:p w14:paraId="5BCF4FA0" w14:textId="77777777" w:rsidR="001B44A3" w:rsidRDefault="001B44A3" w:rsidP="001B44A3">
      <w:pPr>
        <w:pStyle w:val="Default"/>
        <w:spacing w:before="240" w:line="360" w:lineRule="auto"/>
        <w:jc w:val="both"/>
        <w:rPr>
          <w:rStyle w:val="fontstyle01"/>
        </w:rPr>
      </w:pPr>
    </w:p>
    <w:p w14:paraId="3B2E87F0" w14:textId="77777777" w:rsidR="001B44A3" w:rsidRDefault="001B44A3" w:rsidP="001B44A3">
      <w:pPr>
        <w:pStyle w:val="Default"/>
        <w:spacing w:before="240" w:line="360" w:lineRule="auto"/>
        <w:jc w:val="both"/>
        <w:rPr>
          <w:rStyle w:val="fontstyle01"/>
        </w:rPr>
      </w:pPr>
    </w:p>
    <w:p w14:paraId="7BA0F835" w14:textId="77777777" w:rsidR="00EE0F87" w:rsidRDefault="00EE0F87" w:rsidP="001B44A3">
      <w:pPr>
        <w:pStyle w:val="Default"/>
        <w:spacing w:before="240" w:line="360" w:lineRule="auto"/>
        <w:jc w:val="both"/>
        <w:rPr>
          <w:rStyle w:val="fontstyle01"/>
        </w:rPr>
      </w:pPr>
    </w:p>
    <w:p w14:paraId="695F039C" w14:textId="77777777" w:rsidR="00EE0F87" w:rsidRDefault="00EE0F87" w:rsidP="001B44A3">
      <w:pPr>
        <w:pStyle w:val="Default"/>
        <w:spacing w:before="240" w:line="360" w:lineRule="auto"/>
        <w:jc w:val="both"/>
        <w:rPr>
          <w:rStyle w:val="fontstyle01"/>
        </w:rPr>
      </w:pPr>
    </w:p>
    <w:p w14:paraId="7D1A6956" w14:textId="77777777" w:rsidR="00EE0F87" w:rsidRDefault="00EE0F87" w:rsidP="001B44A3">
      <w:pPr>
        <w:pStyle w:val="Default"/>
        <w:spacing w:before="240" w:line="360" w:lineRule="auto"/>
        <w:jc w:val="both"/>
        <w:rPr>
          <w:rStyle w:val="fontstyle01"/>
        </w:rPr>
      </w:pPr>
    </w:p>
    <w:p w14:paraId="4323CBB7" w14:textId="77777777" w:rsidR="00EE0F87" w:rsidRDefault="00EE0F87" w:rsidP="001B44A3">
      <w:pPr>
        <w:pStyle w:val="Default"/>
        <w:spacing w:before="240" w:line="360" w:lineRule="auto"/>
        <w:jc w:val="both"/>
        <w:rPr>
          <w:rStyle w:val="fontstyle01"/>
        </w:rPr>
      </w:pPr>
    </w:p>
    <w:p w14:paraId="4F4AF6DC" w14:textId="77777777" w:rsidR="00EE0F87" w:rsidRDefault="00EE0F87" w:rsidP="001B44A3">
      <w:pPr>
        <w:pStyle w:val="Default"/>
        <w:spacing w:before="240" w:line="360" w:lineRule="auto"/>
        <w:jc w:val="both"/>
        <w:rPr>
          <w:rStyle w:val="fontstyle01"/>
        </w:rPr>
      </w:pPr>
    </w:p>
    <w:p w14:paraId="09ED256D" w14:textId="77777777" w:rsidR="00EE0F87" w:rsidRDefault="00EE0F87" w:rsidP="001B44A3">
      <w:pPr>
        <w:pStyle w:val="Default"/>
        <w:spacing w:before="240" w:line="360" w:lineRule="auto"/>
        <w:jc w:val="both"/>
        <w:rPr>
          <w:rStyle w:val="fontstyle01"/>
        </w:rPr>
      </w:pPr>
    </w:p>
    <w:p w14:paraId="69C16F5B" w14:textId="77777777" w:rsidR="00EE0F87" w:rsidRDefault="00EE0F87" w:rsidP="001B44A3">
      <w:pPr>
        <w:pStyle w:val="Default"/>
        <w:spacing w:before="240" w:line="360" w:lineRule="auto"/>
        <w:jc w:val="both"/>
        <w:rPr>
          <w:rStyle w:val="fontstyle01"/>
        </w:rPr>
      </w:pPr>
    </w:p>
    <w:p w14:paraId="385BA8FA" w14:textId="77777777" w:rsidR="00EE0F87" w:rsidRDefault="00EE0F87" w:rsidP="001B44A3">
      <w:pPr>
        <w:pStyle w:val="Default"/>
        <w:spacing w:before="240" w:line="360" w:lineRule="auto"/>
        <w:jc w:val="both"/>
        <w:rPr>
          <w:rStyle w:val="fontstyle01"/>
        </w:rPr>
      </w:pPr>
    </w:p>
    <w:p w14:paraId="2F6E4F72" w14:textId="77777777" w:rsidR="00EE0F87" w:rsidRDefault="00EE0F87" w:rsidP="001B44A3">
      <w:pPr>
        <w:pStyle w:val="Default"/>
        <w:spacing w:before="240" w:line="360" w:lineRule="auto"/>
        <w:jc w:val="both"/>
        <w:rPr>
          <w:rStyle w:val="fontstyle01"/>
        </w:rPr>
      </w:pPr>
    </w:p>
    <w:p w14:paraId="1C127E2D" w14:textId="77777777" w:rsidR="00D85069" w:rsidRDefault="00D85069" w:rsidP="00D85069">
      <w:pPr>
        <w:pStyle w:val="Heading1"/>
        <w:rPr>
          <w:b w:val="0"/>
          <w:bCs/>
          <w:szCs w:val="24"/>
        </w:rPr>
      </w:pPr>
      <w:bookmarkStart w:id="71" w:name="_Toc56200643"/>
    </w:p>
    <w:p w14:paraId="0C7F3DF9" w14:textId="77777777" w:rsidR="00D85069" w:rsidRPr="00D85069" w:rsidRDefault="00D85069" w:rsidP="00D85069"/>
    <w:p w14:paraId="087920B9" w14:textId="77777777" w:rsidR="001B44A3" w:rsidRPr="006336A2" w:rsidRDefault="006C1ADF" w:rsidP="006336A2">
      <w:pPr>
        <w:pStyle w:val="Heading1"/>
        <w:jc w:val="center"/>
        <w:rPr>
          <w:b w:val="0"/>
          <w:bCs/>
          <w:szCs w:val="24"/>
        </w:rPr>
      </w:pPr>
      <w:bookmarkStart w:id="72" w:name="_Toc96790166"/>
      <w:r w:rsidRPr="006336A2">
        <w:rPr>
          <w:bCs/>
          <w:szCs w:val="24"/>
        </w:rPr>
        <w:lastRenderedPageBreak/>
        <w:t>CHAPTER FOUR</w:t>
      </w:r>
      <w:bookmarkStart w:id="73" w:name="_Toc56200644"/>
      <w:bookmarkEnd w:id="71"/>
      <w:r w:rsidRPr="006336A2">
        <w:rPr>
          <w:bCs/>
          <w:szCs w:val="24"/>
        </w:rPr>
        <w:t xml:space="preserve">: </w:t>
      </w:r>
      <w:bookmarkEnd w:id="73"/>
      <w:r w:rsidR="00425D9F" w:rsidRPr="00425D9F">
        <w:rPr>
          <w:bCs/>
          <w:szCs w:val="24"/>
          <w:lang w:val="en-GB"/>
        </w:rPr>
        <w:t>RESULTS AND DISCUSSION OF FINDINGS</w:t>
      </w:r>
      <w:bookmarkEnd w:id="72"/>
    </w:p>
    <w:p w14:paraId="29E91394" w14:textId="022F0E05" w:rsidR="001B44A3" w:rsidRPr="006336A2" w:rsidRDefault="00EE0F87" w:rsidP="00106638">
      <w:pPr>
        <w:pStyle w:val="Heading11"/>
        <w:spacing w:line="480" w:lineRule="auto"/>
        <w:jc w:val="center"/>
        <w:rPr>
          <w:rFonts w:ascii="Times New Roman" w:hAnsi="Times New Roman"/>
          <w:b/>
          <w:color w:val="auto"/>
          <w:sz w:val="24"/>
          <w:szCs w:val="24"/>
        </w:rPr>
      </w:pPr>
      <w:bookmarkStart w:id="74" w:name="_Toc56200645"/>
      <w:bookmarkStart w:id="75" w:name="_Toc96790167"/>
      <w:r>
        <w:rPr>
          <w:rFonts w:ascii="Times New Roman" w:hAnsi="Times New Roman"/>
          <w:b/>
          <w:color w:val="auto"/>
          <w:sz w:val="24"/>
          <w:szCs w:val="24"/>
        </w:rPr>
        <w:t>4.1.</w:t>
      </w:r>
      <w:r w:rsidR="006C1ADF" w:rsidRPr="006336A2">
        <w:rPr>
          <w:rFonts w:ascii="Times New Roman" w:hAnsi="Times New Roman"/>
          <w:b/>
          <w:color w:val="auto"/>
          <w:sz w:val="24"/>
          <w:szCs w:val="24"/>
        </w:rPr>
        <w:t xml:space="preserve"> Distribution of Small and Medium Enterprises by </w:t>
      </w:r>
      <w:bookmarkEnd w:id="74"/>
      <w:r w:rsidR="00C53E20" w:rsidRPr="006336A2">
        <w:rPr>
          <w:rFonts w:ascii="Times New Roman" w:hAnsi="Times New Roman"/>
          <w:b/>
          <w:color w:val="auto"/>
          <w:sz w:val="24"/>
          <w:szCs w:val="24"/>
        </w:rPr>
        <w:t>Demographic characteristics</w:t>
      </w:r>
      <w:r w:rsidR="006C1ADF" w:rsidRPr="006336A2">
        <w:rPr>
          <w:rFonts w:ascii="Times New Roman" w:hAnsi="Times New Roman"/>
          <w:b/>
          <w:color w:val="auto"/>
          <w:sz w:val="24"/>
          <w:szCs w:val="24"/>
        </w:rPr>
        <w:t>.</w:t>
      </w:r>
      <w:bookmarkEnd w:id="75"/>
    </w:p>
    <w:p w14:paraId="67D0CE2C" w14:textId="54ACAA2F" w:rsidR="0092303F" w:rsidRPr="0092303F" w:rsidRDefault="0092303F" w:rsidP="00106638">
      <w:pPr>
        <w:spacing w:before="100" w:beforeAutospacing="1" w:line="480" w:lineRule="auto"/>
        <w:jc w:val="both"/>
      </w:pPr>
      <w:r w:rsidRPr="0092303F">
        <w:t>Results in figure 4.1 show</w:t>
      </w:r>
      <w:r>
        <w:t>s</w:t>
      </w:r>
      <w:r w:rsidRPr="0092303F">
        <w:t xml:space="preserve"> that 38.1% of the enterprises were running as Sole proprietorship of business, 32.3% were Partnerships, 16.8% were Private Limited Company and 12.9% of the enterprises were Family-Owned Businesses.</w:t>
      </w:r>
    </w:p>
    <w:p w14:paraId="50824965" w14:textId="77777777" w:rsidR="0092303F" w:rsidRPr="0092303F" w:rsidRDefault="0092303F" w:rsidP="00106638">
      <w:pPr>
        <w:spacing w:before="100" w:beforeAutospacing="1" w:line="480" w:lineRule="auto"/>
        <w:jc w:val="both"/>
      </w:pPr>
      <w:r w:rsidRPr="0092303F">
        <w:t>From the results below, it can be deduced that the majority of the SMEs in Chainda Compound were running on sole proprietorship bases. This nature of a business is more likely to be affected by loading shading as most of them tend to solely depend on national grip power.</w:t>
      </w:r>
    </w:p>
    <w:p w14:paraId="114D05C0" w14:textId="515B2378" w:rsidR="00A53FFE" w:rsidRDefault="00A53FFE" w:rsidP="00A07328">
      <w:pPr>
        <w:spacing w:line="360" w:lineRule="auto"/>
        <w:jc w:val="both"/>
      </w:pPr>
    </w:p>
    <w:p w14:paraId="306CA682" w14:textId="533CA2FD" w:rsidR="0092303F" w:rsidRDefault="0092303F" w:rsidP="00A07328">
      <w:pPr>
        <w:spacing w:line="360" w:lineRule="auto"/>
        <w:jc w:val="both"/>
      </w:pPr>
    </w:p>
    <w:p w14:paraId="52E25863" w14:textId="77777777" w:rsidR="002A3633" w:rsidRPr="0020694C" w:rsidRDefault="006C1ADF" w:rsidP="0020694C">
      <w:r>
        <w:rPr>
          <w:noProof/>
          <w:lang w:val="en-GB"/>
        </w:rPr>
        <w:drawing>
          <wp:inline distT="0" distB="0" distL="0" distR="0" wp14:anchorId="68573459" wp14:editId="74803A15">
            <wp:extent cx="5995035" cy="3377219"/>
            <wp:effectExtent l="0" t="0" r="24765" b="127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065AC4D" w14:textId="77777777" w:rsidR="002A3633" w:rsidRPr="0020694C" w:rsidRDefault="00A07328" w:rsidP="0020694C">
      <w:r>
        <w:rPr>
          <w:rFonts w:eastAsia="Calibri"/>
          <w:b/>
          <w:i/>
        </w:rPr>
        <w:t xml:space="preserve">    </w:t>
      </w:r>
      <w:r w:rsidRPr="00A07328">
        <w:rPr>
          <w:rFonts w:eastAsia="Calibri"/>
          <w:b/>
          <w:i/>
        </w:rPr>
        <w:t>Source: Author</w:t>
      </w:r>
    </w:p>
    <w:p w14:paraId="678FD3BF" w14:textId="77777777" w:rsidR="00A53FFE" w:rsidRDefault="00A53FFE" w:rsidP="002A3633">
      <w:pPr>
        <w:spacing w:line="360" w:lineRule="auto"/>
        <w:jc w:val="both"/>
      </w:pPr>
    </w:p>
    <w:p w14:paraId="13BB350F" w14:textId="77777777" w:rsidR="0060620D" w:rsidRDefault="0060620D" w:rsidP="002A3633">
      <w:pPr>
        <w:spacing w:line="360" w:lineRule="auto"/>
        <w:jc w:val="both"/>
      </w:pPr>
    </w:p>
    <w:p w14:paraId="547C4128" w14:textId="77777777" w:rsidR="0092303F" w:rsidRPr="0092303F" w:rsidRDefault="0092303F" w:rsidP="00106638">
      <w:pPr>
        <w:spacing w:line="480" w:lineRule="auto"/>
        <w:jc w:val="both"/>
      </w:pPr>
      <w:r w:rsidRPr="0092303F">
        <w:lastRenderedPageBreak/>
        <w:t>The results in table 4.1 show the percentage distribution of Small and Medium Enterprises by nature. The results show that 37.4% of the enterprises in Chainda Compound are in the Whole/Retail trading business. The lowest of the nature of the Enterprise being undertaken in this compound is manufacturing with only 9.7%.</w:t>
      </w:r>
    </w:p>
    <w:p w14:paraId="3DDC8EB2" w14:textId="77777777" w:rsidR="0092303F" w:rsidRPr="0092303F" w:rsidRDefault="0092303F" w:rsidP="00106638">
      <w:pPr>
        <w:spacing w:line="480" w:lineRule="auto"/>
        <w:jc w:val="both"/>
      </w:pPr>
      <w:r w:rsidRPr="0092303F">
        <w:t>Additionally, provision of services was the second-highest on the observation with 21.9% representation on the responses. The Agro-processing and Welding/Carpentry works had 20% and 11% respectively.</w:t>
      </w:r>
    </w:p>
    <w:p w14:paraId="4DBC0AB1" w14:textId="437CF527" w:rsidR="007B2878" w:rsidRPr="00E41B65" w:rsidRDefault="007B2878" w:rsidP="00E41B65">
      <w:pPr>
        <w:spacing w:before="100" w:beforeAutospacing="1" w:line="360" w:lineRule="auto"/>
        <w:jc w:val="both"/>
      </w:pPr>
    </w:p>
    <w:tbl>
      <w:tblPr>
        <w:tblpPr w:leftFromText="180" w:rightFromText="180" w:vertAnchor="text" w:horzAnchor="page" w:tblpX="1630" w:tblpY="322"/>
        <w:tblW w:w="8717" w:type="dxa"/>
        <w:tblLook w:val="04A0" w:firstRow="1" w:lastRow="0" w:firstColumn="1" w:lastColumn="0" w:noHBand="0" w:noVBand="1"/>
      </w:tblPr>
      <w:tblGrid>
        <w:gridCol w:w="3769"/>
        <w:gridCol w:w="2823"/>
        <w:gridCol w:w="303"/>
        <w:gridCol w:w="303"/>
        <w:gridCol w:w="303"/>
        <w:gridCol w:w="603"/>
        <w:gridCol w:w="613"/>
      </w:tblGrid>
      <w:tr w:rsidR="00D255A5" w14:paraId="214180CA" w14:textId="77777777" w:rsidTr="007B2878">
        <w:trPr>
          <w:trHeight w:val="345"/>
        </w:trPr>
        <w:tc>
          <w:tcPr>
            <w:tcW w:w="8717" w:type="dxa"/>
            <w:gridSpan w:val="7"/>
            <w:tcBorders>
              <w:top w:val="single" w:sz="4" w:space="0" w:color="auto"/>
              <w:left w:val="nil"/>
              <w:bottom w:val="single" w:sz="8" w:space="0" w:color="auto"/>
              <w:right w:val="nil"/>
            </w:tcBorders>
            <w:shd w:val="clear" w:color="000000" w:fill="5B9BD5"/>
            <w:noWrap/>
            <w:vAlign w:val="bottom"/>
            <w:hideMark/>
          </w:tcPr>
          <w:p w14:paraId="41F2F8D9" w14:textId="77777777" w:rsidR="00A14B15" w:rsidRPr="00A14B15" w:rsidRDefault="006C1ADF" w:rsidP="00A14B15">
            <w:pPr>
              <w:rPr>
                <w:b/>
                <w:bCs/>
                <w:color w:val="000000"/>
              </w:rPr>
            </w:pPr>
            <w:r w:rsidRPr="00A14B15">
              <w:rPr>
                <w:b/>
                <w:bCs/>
                <w:color w:val="000000"/>
              </w:rPr>
              <w:t>Table 4.1: Percentage distribution of Small and M</w:t>
            </w:r>
            <w:r w:rsidR="007B2878">
              <w:rPr>
                <w:b/>
                <w:bCs/>
                <w:color w:val="000000"/>
              </w:rPr>
              <w:t>edium Enterprises by nature</w:t>
            </w:r>
            <w:r w:rsidRPr="00A14B15">
              <w:rPr>
                <w:b/>
                <w:bCs/>
                <w:color w:val="000000"/>
              </w:rPr>
              <w:t xml:space="preserve"> characteristics</w:t>
            </w:r>
          </w:p>
        </w:tc>
      </w:tr>
      <w:tr w:rsidR="00D255A5" w14:paraId="3AF0B3E5" w14:textId="77777777" w:rsidTr="007B2878">
        <w:trPr>
          <w:trHeight w:val="164"/>
        </w:trPr>
        <w:tc>
          <w:tcPr>
            <w:tcW w:w="3769" w:type="dxa"/>
            <w:tcBorders>
              <w:top w:val="nil"/>
              <w:left w:val="nil"/>
              <w:bottom w:val="single" w:sz="4" w:space="0" w:color="auto"/>
              <w:right w:val="nil"/>
            </w:tcBorders>
            <w:shd w:val="clear" w:color="000000" w:fill="5B9BD5"/>
            <w:noWrap/>
            <w:vAlign w:val="bottom"/>
            <w:hideMark/>
          </w:tcPr>
          <w:p w14:paraId="68F684B2" w14:textId="77777777" w:rsidR="00A14B15" w:rsidRPr="00A14B15" w:rsidRDefault="006C1ADF" w:rsidP="00A14B15">
            <w:pPr>
              <w:jc w:val="center"/>
              <w:rPr>
                <w:color w:val="000000"/>
              </w:rPr>
            </w:pPr>
            <w:r w:rsidRPr="00A14B15">
              <w:rPr>
                <w:color w:val="000000"/>
              </w:rPr>
              <w:t>Characteristic</w:t>
            </w:r>
          </w:p>
        </w:tc>
        <w:tc>
          <w:tcPr>
            <w:tcW w:w="2823" w:type="dxa"/>
            <w:tcBorders>
              <w:top w:val="nil"/>
              <w:left w:val="nil"/>
              <w:bottom w:val="single" w:sz="4" w:space="0" w:color="auto"/>
              <w:right w:val="nil"/>
            </w:tcBorders>
            <w:shd w:val="clear" w:color="000000" w:fill="5B9BD5"/>
            <w:noWrap/>
            <w:vAlign w:val="bottom"/>
            <w:hideMark/>
          </w:tcPr>
          <w:p w14:paraId="544D8D29" w14:textId="77777777" w:rsidR="00A14B15" w:rsidRPr="00A14B15" w:rsidRDefault="006C1ADF" w:rsidP="00A14B15">
            <w:pPr>
              <w:rPr>
                <w:color w:val="000000"/>
              </w:rPr>
            </w:pPr>
            <w:r w:rsidRPr="00A14B15">
              <w:rPr>
                <w:color w:val="000000"/>
              </w:rPr>
              <w:t> </w:t>
            </w:r>
          </w:p>
        </w:tc>
        <w:tc>
          <w:tcPr>
            <w:tcW w:w="606" w:type="dxa"/>
            <w:gridSpan w:val="2"/>
            <w:tcBorders>
              <w:top w:val="nil"/>
              <w:left w:val="nil"/>
              <w:bottom w:val="single" w:sz="4" w:space="0" w:color="auto"/>
              <w:right w:val="nil"/>
            </w:tcBorders>
            <w:shd w:val="clear" w:color="000000" w:fill="5B9BD5"/>
            <w:noWrap/>
            <w:vAlign w:val="bottom"/>
            <w:hideMark/>
          </w:tcPr>
          <w:p w14:paraId="3E2D3855" w14:textId="77777777" w:rsidR="00A14B15" w:rsidRPr="00A14B15" w:rsidRDefault="006C1ADF" w:rsidP="00A14B15">
            <w:pPr>
              <w:jc w:val="center"/>
              <w:rPr>
                <w:color w:val="000000"/>
              </w:rPr>
            </w:pPr>
            <w:r w:rsidRPr="00A14B15">
              <w:rPr>
                <w:color w:val="000000"/>
              </w:rPr>
              <w:t> </w:t>
            </w:r>
          </w:p>
        </w:tc>
        <w:tc>
          <w:tcPr>
            <w:tcW w:w="303" w:type="dxa"/>
            <w:tcBorders>
              <w:top w:val="nil"/>
              <w:left w:val="nil"/>
              <w:bottom w:val="single" w:sz="4" w:space="0" w:color="auto"/>
              <w:right w:val="nil"/>
            </w:tcBorders>
            <w:shd w:val="clear" w:color="000000" w:fill="5B9BD5"/>
            <w:noWrap/>
            <w:vAlign w:val="bottom"/>
            <w:hideMark/>
          </w:tcPr>
          <w:p w14:paraId="67D6F7EF" w14:textId="77777777" w:rsidR="00A14B15" w:rsidRPr="00A14B15" w:rsidRDefault="006C1ADF" w:rsidP="00A14B15">
            <w:pPr>
              <w:rPr>
                <w:color w:val="000000"/>
              </w:rPr>
            </w:pPr>
            <w:r w:rsidRPr="00A14B15">
              <w:rPr>
                <w:color w:val="000000"/>
              </w:rPr>
              <w:t> </w:t>
            </w:r>
          </w:p>
        </w:tc>
        <w:tc>
          <w:tcPr>
            <w:tcW w:w="1216" w:type="dxa"/>
            <w:gridSpan w:val="2"/>
            <w:tcBorders>
              <w:top w:val="nil"/>
              <w:left w:val="nil"/>
              <w:bottom w:val="single" w:sz="4" w:space="0" w:color="auto"/>
              <w:right w:val="nil"/>
            </w:tcBorders>
            <w:shd w:val="clear" w:color="000000" w:fill="5B9BD5"/>
            <w:noWrap/>
            <w:vAlign w:val="bottom"/>
            <w:hideMark/>
          </w:tcPr>
          <w:p w14:paraId="3CF26A9C" w14:textId="77777777" w:rsidR="00A14B15" w:rsidRPr="00A14B15" w:rsidRDefault="006C1ADF" w:rsidP="00A14B15">
            <w:pPr>
              <w:jc w:val="center"/>
              <w:rPr>
                <w:color w:val="000000"/>
              </w:rPr>
            </w:pPr>
            <w:r w:rsidRPr="00A14B15">
              <w:rPr>
                <w:color w:val="000000"/>
              </w:rPr>
              <w:t>Percent</w:t>
            </w:r>
          </w:p>
        </w:tc>
      </w:tr>
      <w:tr w:rsidR="00D255A5" w14:paraId="07D3CE50" w14:textId="77777777" w:rsidTr="007B2878">
        <w:trPr>
          <w:trHeight w:val="325"/>
        </w:trPr>
        <w:tc>
          <w:tcPr>
            <w:tcW w:w="3769" w:type="dxa"/>
            <w:tcBorders>
              <w:top w:val="nil"/>
              <w:left w:val="nil"/>
              <w:bottom w:val="nil"/>
              <w:right w:val="nil"/>
            </w:tcBorders>
            <w:shd w:val="clear" w:color="000000" w:fill="FFFFFF"/>
            <w:noWrap/>
            <w:vAlign w:val="bottom"/>
            <w:hideMark/>
          </w:tcPr>
          <w:p w14:paraId="3F322E22" w14:textId="77777777" w:rsidR="00A14B15" w:rsidRPr="00A14B15" w:rsidRDefault="006C1ADF" w:rsidP="00A14B15">
            <w:pPr>
              <w:jc w:val="center"/>
              <w:rPr>
                <w:b/>
                <w:bCs/>
                <w:color w:val="000000"/>
              </w:rPr>
            </w:pPr>
            <w:r w:rsidRPr="00A14B15">
              <w:rPr>
                <w:b/>
                <w:bCs/>
                <w:color w:val="000000"/>
              </w:rPr>
              <w:t xml:space="preserve">Nature of enterprise </w:t>
            </w:r>
          </w:p>
        </w:tc>
        <w:tc>
          <w:tcPr>
            <w:tcW w:w="2823" w:type="dxa"/>
            <w:tcBorders>
              <w:top w:val="nil"/>
              <w:left w:val="nil"/>
              <w:bottom w:val="nil"/>
              <w:right w:val="nil"/>
            </w:tcBorders>
            <w:shd w:val="clear" w:color="000000" w:fill="FFFFFF"/>
            <w:noWrap/>
            <w:vAlign w:val="bottom"/>
            <w:hideMark/>
          </w:tcPr>
          <w:p w14:paraId="0320B54F" w14:textId="77777777" w:rsidR="00A14B15" w:rsidRPr="00A14B15" w:rsidRDefault="006C1ADF" w:rsidP="00A14B15">
            <w:pP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18D83AD8" w14:textId="77777777" w:rsidR="00A14B15" w:rsidRPr="00A14B15" w:rsidRDefault="006C1ADF" w:rsidP="00A14B15">
            <w:pP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3A562B37" w14:textId="77777777" w:rsidR="00A14B15" w:rsidRPr="00A14B15" w:rsidRDefault="006C1ADF" w:rsidP="00A14B15">
            <w:pP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16C4B70C" w14:textId="77777777" w:rsidR="00A14B15" w:rsidRPr="00A14B15" w:rsidRDefault="006C1ADF" w:rsidP="00A14B15">
            <w:pPr>
              <w:rPr>
                <w:color w:val="000000"/>
              </w:rPr>
            </w:pPr>
            <w:r w:rsidRPr="00A14B15">
              <w:rPr>
                <w:color w:val="000000"/>
              </w:rPr>
              <w:t> </w:t>
            </w:r>
          </w:p>
        </w:tc>
        <w:tc>
          <w:tcPr>
            <w:tcW w:w="603" w:type="dxa"/>
            <w:tcBorders>
              <w:top w:val="nil"/>
              <w:left w:val="nil"/>
              <w:bottom w:val="nil"/>
              <w:right w:val="nil"/>
            </w:tcBorders>
            <w:shd w:val="clear" w:color="000000" w:fill="FFFFFF"/>
            <w:noWrap/>
            <w:vAlign w:val="bottom"/>
            <w:hideMark/>
          </w:tcPr>
          <w:p w14:paraId="13AF0793" w14:textId="77777777" w:rsidR="00A14B15" w:rsidRPr="00A14B15" w:rsidRDefault="006C1ADF" w:rsidP="00A14B15">
            <w:pPr>
              <w:rPr>
                <w:color w:val="000000"/>
              </w:rPr>
            </w:pPr>
            <w:r w:rsidRPr="00A14B15">
              <w:rPr>
                <w:color w:val="000000"/>
              </w:rPr>
              <w:t> </w:t>
            </w:r>
          </w:p>
        </w:tc>
        <w:tc>
          <w:tcPr>
            <w:tcW w:w="613" w:type="dxa"/>
            <w:tcBorders>
              <w:top w:val="nil"/>
              <w:left w:val="nil"/>
              <w:bottom w:val="nil"/>
              <w:right w:val="nil"/>
            </w:tcBorders>
            <w:shd w:val="clear" w:color="000000" w:fill="FFFFFF"/>
            <w:noWrap/>
            <w:vAlign w:val="bottom"/>
            <w:hideMark/>
          </w:tcPr>
          <w:p w14:paraId="3CC25F6E" w14:textId="77777777" w:rsidR="00A14B15" w:rsidRPr="00A14B15" w:rsidRDefault="006C1ADF" w:rsidP="00A14B15">
            <w:pPr>
              <w:rPr>
                <w:color w:val="000000"/>
              </w:rPr>
            </w:pPr>
            <w:r w:rsidRPr="00A14B15">
              <w:rPr>
                <w:color w:val="000000"/>
              </w:rPr>
              <w:t> </w:t>
            </w:r>
          </w:p>
        </w:tc>
      </w:tr>
      <w:tr w:rsidR="00D255A5" w14:paraId="3ED48E83" w14:textId="77777777" w:rsidTr="007B2878">
        <w:trPr>
          <w:trHeight w:val="148"/>
        </w:trPr>
        <w:tc>
          <w:tcPr>
            <w:tcW w:w="3769" w:type="dxa"/>
            <w:tcBorders>
              <w:top w:val="nil"/>
              <w:left w:val="nil"/>
              <w:bottom w:val="nil"/>
              <w:right w:val="nil"/>
            </w:tcBorders>
            <w:shd w:val="clear" w:color="000000" w:fill="FFFFFF"/>
            <w:noWrap/>
            <w:vAlign w:val="bottom"/>
            <w:hideMark/>
          </w:tcPr>
          <w:p w14:paraId="639E9440" w14:textId="77777777" w:rsidR="00A14B15" w:rsidRPr="00A14B15" w:rsidRDefault="006C1ADF" w:rsidP="00A14B15">
            <w:pPr>
              <w:jc w:val="center"/>
              <w:rPr>
                <w:color w:val="000000"/>
              </w:rPr>
            </w:pPr>
            <w:r w:rsidRPr="00A14B15">
              <w:rPr>
                <w:color w:val="000000"/>
              </w:rPr>
              <w:t xml:space="preserve">Welding/Carpentry works </w:t>
            </w:r>
          </w:p>
        </w:tc>
        <w:tc>
          <w:tcPr>
            <w:tcW w:w="2823" w:type="dxa"/>
            <w:tcBorders>
              <w:top w:val="nil"/>
              <w:left w:val="nil"/>
              <w:bottom w:val="nil"/>
              <w:right w:val="nil"/>
            </w:tcBorders>
            <w:shd w:val="clear" w:color="000000" w:fill="FFFFFF"/>
            <w:noWrap/>
            <w:vAlign w:val="bottom"/>
            <w:hideMark/>
          </w:tcPr>
          <w:p w14:paraId="55AA3623" w14:textId="77777777" w:rsidR="00A14B15" w:rsidRPr="00A14B15" w:rsidRDefault="006C1ADF" w:rsidP="00A14B15">
            <w:pPr>
              <w:rPr>
                <w:color w:val="000000"/>
              </w:rPr>
            </w:pPr>
            <w:r w:rsidRPr="00A14B15">
              <w:rPr>
                <w:color w:val="000000"/>
              </w:rPr>
              <w:t> </w:t>
            </w:r>
          </w:p>
        </w:tc>
        <w:tc>
          <w:tcPr>
            <w:tcW w:w="606" w:type="dxa"/>
            <w:gridSpan w:val="2"/>
            <w:tcBorders>
              <w:top w:val="nil"/>
              <w:left w:val="nil"/>
              <w:bottom w:val="nil"/>
              <w:right w:val="nil"/>
            </w:tcBorders>
            <w:shd w:val="clear" w:color="000000" w:fill="FFFFFF"/>
            <w:noWrap/>
            <w:vAlign w:val="bottom"/>
            <w:hideMark/>
          </w:tcPr>
          <w:p w14:paraId="7DEBC337" w14:textId="77777777" w:rsidR="00A14B15" w:rsidRPr="00A14B15" w:rsidRDefault="006C1ADF" w:rsidP="00A14B15">
            <w:pPr>
              <w:jc w:val="cente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58AD0167" w14:textId="77777777" w:rsidR="00A14B15" w:rsidRPr="00A14B15" w:rsidRDefault="006C1ADF" w:rsidP="00A14B15">
            <w:pPr>
              <w:rPr>
                <w:color w:val="000000"/>
              </w:rPr>
            </w:pPr>
            <w:r w:rsidRPr="00A14B15">
              <w:rPr>
                <w:color w:val="000000"/>
              </w:rPr>
              <w:t> </w:t>
            </w:r>
          </w:p>
        </w:tc>
        <w:tc>
          <w:tcPr>
            <w:tcW w:w="1216" w:type="dxa"/>
            <w:gridSpan w:val="2"/>
            <w:tcBorders>
              <w:top w:val="nil"/>
              <w:left w:val="nil"/>
              <w:bottom w:val="nil"/>
              <w:right w:val="nil"/>
            </w:tcBorders>
            <w:shd w:val="clear" w:color="000000" w:fill="FFFFFF"/>
            <w:noWrap/>
            <w:vAlign w:val="bottom"/>
            <w:hideMark/>
          </w:tcPr>
          <w:p w14:paraId="001B9FF8" w14:textId="77777777" w:rsidR="00A14B15" w:rsidRPr="00A14B15" w:rsidRDefault="006C1ADF" w:rsidP="00A14B15">
            <w:pPr>
              <w:jc w:val="center"/>
              <w:rPr>
                <w:color w:val="000000"/>
              </w:rPr>
            </w:pPr>
            <w:r w:rsidRPr="00A14B15">
              <w:rPr>
                <w:color w:val="000000"/>
              </w:rPr>
              <w:t>11.0</w:t>
            </w:r>
          </w:p>
        </w:tc>
      </w:tr>
      <w:tr w:rsidR="00D255A5" w14:paraId="5D46622A" w14:textId="77777777" w:rsidTr="007B2878">
        <w:trPr>
          <w:trHeight w:val="78"/>
        </w:trPr>
        <w:tc>
          <w:tcPr>
            <w:tcW w:w="3769" w:type="dxa"/>
            <w:tcBorders>
              <w:top w:val="nil"/>
              <w:left w:val="nil"/>
              <w:bottom w:val="nil"/>
              <w:right w:val="nil"/>
            </w:tcBorders>
            <w:shd w:val="clear" w:color="000000" w:fill="FFFFFF"/>
            <w:noWrap/>
            <w:vAlign w:val="bottom"/>
            <w:hideMark/>
          </w:tcPr>
          <w:p w14:paraId="7B6C11E0" w14:textId="77777777" w:rsidR="00A14B15" w:rsidRPr="00A14B15" w:rsidRDefault="006C1ADF" w:rsidP="00A14B15">
            <w:pPr>
              <w:jc w:val="center"/>
              <w:rPr>
                <w:color w:val="000000"/>
              </w:rPr>
            </w:pPr>
            <w:r w:rsidRPr="00A14B15">
              <w:rPr>
                <w:color w:val="000000"/>
              </w:rPr>
              <w:t xml:space="preserve">Whole/Retail trading </w:t>
            </w:r>
          </w:p>
        </w:tc>
        <w:tc>
          <w:tcPr>
            <w:tcW w:w="2823" w:type="dxa"/>
            <w:tcBorders>
              <w:top w:val="nil"/>
              <w:left w:val="nil"/>
              <w:bottom w:val="nil"/>
              <w:right w:val="nil"/>
            </w:tcBorders>
            <w:shd w:val="clear" w:color="000000" w:fill="FFFFFF"/>
            <w:noWrap/>
            <w:vAlign w:val="bottom"/>
            <w:hideMark/>
          </w:tcPr>
          <w:p w14:paraId="7BF6C83D" w14:textId="77777777" w:rsidR="00A14B15" w:rsidRPr="00A14B15" w:rsidRDefault="006C1ADF" w:rsidP="00A14B15">
            <w:pPr>
              <w:rPr>
                <w:color w:val="000000"/>
              </w:rPr>
            </w:pPr>
            <w:r w:rsidRPr="00A14B15">
              <w:rPr>
                <w:color w:val="000000"/>
              </w:rPr>
              <w:t> </w:t>
            </w:r>
          </w:p>
        </w:tc>
        <w:tc>
          <w:tcPr>
            <w:tcW w:w="606" w:type="dxa"/>
            <w:gridSpan w:val="2"/>
            <w:tcBorders>
              <w:top w:val="nil"/>
              <w:left w:val="nil"/>
              <w:bottom w:val="nil"/>
              <w:right w:val="nil"/>
            </w:tcBorders>
            <w:shd w:val="clear" w:color="000000" w:fill="FFFFFF"/>
            <w:noWrap/>
            <w:vAlign w:val="bottom"/>
            <w:hideMark/>
          </w:tcPr>
          <w:p w14:paraId="456CD4C1" w14:textId="77777777" w:rsidR="00A14B15" w:rsidRPr="00A14B15" w:rsidRDefault="006C1ADF" w:rsidP="00A14B15">
            <w:pPr>
              <w:jc w:val="cente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7B2ACF0B" w14:textId="77777777" w:rsidR="00A14B15" w:rsidRPr="00A14B15" w:rsidRDefault="006C1ADF" w:rsidP="00A14B15">
            <w:pPr>
              <w:rPr>
                <w:color w:val="000000"/>
              </w:rPr>
            </w:pPr>
            <w:r w:rsidRPr="00A14B15">
              <w:rPr>
                <w:color w:val="000000"/>
              </w:rPr>
              <w:t> </w:t>
            </w:r>
          </w:p>
        </w:tc>
        <w:tc>
          <w:tcPr>
            <w:tcW w:w="1216" w:type="dxa"/>
            <w:gridSpan w:val="2"/>
            <w:tcBorders>
              <w:top w:val="nil"/>
              <w:left w:val="nil"/>
              <w:bottom w:val="nil"/>
              <w:right w:val="nil"/>
            </w:tcBorders>
            <w:shd w:val="clear" w:color="000000" w:fill="FFFFFF"/>
            <w:noWrap/>
            <w:vAlign w:val="bottom"/>
            <w:hideMark/>
          </w:tcPr>
          <w:p w14:paraId="3455DE85" w14:textId="77777777" w:rsidR="00A14B15" w:rsidRPr="00A14B15" w:rsidRDefault="006C1ADF" w:rsidP="00A14B15">
            <w:pPr>
              <w:jc w:val="center"/>
              <w:rPr>
                <w:color w:val="000000"/>
              </w:rPr>
            </w:pPr>
            <w:r w:rsidRPr="00A14B15">
              <w:rPr>
                <w:color w:val="000000"/>
              </w:rPr>
              <w:t>37.4</w:t>
            </w:r>
          </w:p>
        </w:tc>
      </w:tr>
      <w:tr w:rsidR="00D255A5" w14:paraId="325081A5" w14:textId="77777777" w:rsidTr="007B2878">
        <w:trPr>
          <w:trHeight w:val="78"/>
        </w:trPr>
        <w:tc>
          <w:tcPr>
            <w:tcW w:w="3769" w:type="dxa"/>
            <w:tcBorders>
              <w:top w:val="nil"/>
              <w:left w:val="nil"/>
              <w:bottom w:val="nil"/>
              <w:right w:val="nil"/>
            </w:tcBorders>
            <w:shd w:val="clear" w:color="000000" w:fill="FFFFFF"/>
            <w:noWrap/>
            <w:vAlign w:val="bottom"/>
            <w:hideMark/>
          </w:tcPr>
          <w:p w14:paraId="7030DAE5" w14:textId="77777777" w:rsidR="00A14B15" w:rsidRPr="00A14B15" w:rsidRDefault="006C1ADF" w:rsidP="00A14B15">
            <w:pPr>
              <w:jc w:val="center"/>
              <w:rPr>
                <w:color w:val="000000"/>
              </w:rPr>
            </w:pPr>
            <w:r w:rsidRPr="00A14B15">
              <w:rPr>
                <w:color w:val="000000"/>
              </w:rPr>
              <w:t xml:space="preserve">Manufacturing </w:t>
            </w:r>
          </w:p>
        </w:tc>
        <w:tc>
          <w:tcPr>
            <w:tcW w:w="2823" w:type="dxa"/>
            <w:tcBorders>
              <w:top w:val="nil"/>
              <w:left w:val="nil"/>
              <w:bottom w:val="nil"/>
              <w:right w:val="nil"/>
            </w:tcBorders>
            <w:shd w:val="clear" w:color="000000" w:fill="FFFFFF"/>
            <w:noWrap/>
            <w:vAlign w:val="bottom"/>
            <w:hideMark/>
          </w:tcPr>
          <w:p w14:paraId="1D4A63C7" w14:textId="77777777" w:rsidR="00A14B15" w:rsidRPr="00A14B15" w:rsidRDefault="006C1ADF" w:rsidP="00A14B15">
            <w:pPr>
              <w:rPr>
                <w:color w:val="000000"/>
              </w:rPr>
            </w:pPr>
            <w:r w:rsidRPr="00A14B15">
              <w:rPr>
                <w:color w:val="000000"/>
              </w:rPr>
              <w:t> </w:t>
            </w:r>
          </w:p>
        </w:tc>
        <w:tc>
          <w:tcPr>
            <w:tcW w:w="606" w:type="dxa"/>
            <w:gridSpan w:val="2"/>
            <w:tcBorders>
              <w:top w:val="nil"/>
              <w:left w:val="nil"/>
              <w:bottom w:val="nil"/>
              <w:right w:val="nil"/>
            </w:tcBorders>
            <w:shd w:val="clear" w:color="000000" w:fill="FFFFFF"/>
            <w:noWrap/>
            <w:vAlign w:val="bottom"/>
            <w:hideMark/>
          </w:tcPr>
          <w:p w14:paraId="49E28203" w14:textId="77777777" w:rsidR="00A14B15" w:rsidRPr="00A14B15" w:rsidRDefault="006C1ADF" w:rsidP="00A14B15">
            <w:pPr>
              <w:jc w:val="cente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11A29A30" w14:textId="77777777" w:rsidR="00A14B15" w:rsidRPr="00A14B15" w:rsidRDefault="006C1ADF" w:rsidP="00A14B15">
            <w:pPr>
              <w:rPr>
                <w:color w:val="000000"/>
              </w:rPr>
            </w:pPr>
            <w:r w:rsidRPr="00A14B15">
              <w:rPr>
                <w:color w:val="000000"/>
              </w:rPr>
              <w:t> </w:t>
            </w:r>
          </w:p>
        </w:tc>
        <w:tc>
          <w:tcPr>
            <w:tcW w:w="1216" w:type="dxa"/>
            <w:gridSpan w:val="2"/>
            <w:tcBorders>
              <w:top w:val="nil"/>
              <w:left w:val="nil"/>
              <w:bottom w:val="nil"/>
              <w:right w:val="nil"/>
            </w:tcBorders>
            <w:shd w:val="clear" w:color="000000" w:fill="FFFFFF"/>
            <w:noWrap/>
            <w:vAlign w:val="bottom"/>
            <w:hideMark/>
          </w:tcPr>
          <w:p w14:paraId="2601E8E6" w14:textId="77777777" w:rsidR="00A14B15" w:rsidRPr="00A14B15" w:rsidRDefault="006C1ADF" w:rsidP="00A14B15">
            <w:pPr>
              <w:jc w:val="center"/>
              <w:rPr>
                <w:color w:val="000000"/>
              </w:rPr>
            </w:pPr>
            <w:r w:rsidRPr="00A14B15">
              <w:rPr>
                <w:color w:val="000000"/>
              </w:rPr>
              <w:t>9.7</w:t>
            </w:r>
          </w:p>
        </w:tc>
      </w:tr>
      <w:tr w:rsidR="00D255A5" w14:paraId="571B2225" w14:textId="77777777" w:rsidTr="007B2878">
        <w:trPr>
          <w:trHeight w:val="78"/>
        </w:trPr>
        <w:tc>
          <w:tcPr>
            <w:tcW w:w="3769" w:type="dxa"/>
            <w:tcBorders>
              <w:top w:val="nil"/>
              <w:left w:val="nil"/>
              <w:bottom w:val="nil"/>
              <w:right w:val="nil"/>
            </w:tcBorders>
            <w:shd w:val="clear" w:color="000000" w:fill="FFFFFF"/>
            <w:noWrap/>
            <w:vAlign w:val="bottom"/>
            <w:hideMark/>
          </w:tcPr>
          <w:p w14:paraId="558A525C" w14:textId="77777777" w:rsidR="00A14B15" w:rsidRPr="00A14B15" w:rsidRDefault="006C1ADF" w:rsidP="00A14B15">
            <w:pPr>
              <w:jc w:val="center"/>
              <w:rPr>
                <w:color w:val="000000"/>
              </w:rPr>
            </w:pPr>
            <w:r w:rsidRPr="00A14B15">
              <w:rPr>
                <w:color w:val="000000"/>
              </w:rPr>
              <w:t xml:space="preserve">Services </w:t>
            </w:r>
          </w:p>
        </w:tc>
        <w:tc>
          <w:tcPr>
            <w:tcW w:w="2823" w:type="dxa"/>
            <w:tcBorders>
              <w:top w:val="nil"/>
              <w:left w:val="nil"/>
              <w:bottom w:val="nil"/>
              <w:right w:val="nil"/>
            </w:tcBorders>
            <w:shd w:val="clear" w:color="000000" w:fill="FFFFFF"/>
            <w:noWrap/>
            <w:vAlign w:val="bottom"/>
            <w:hideMark/>
          </w:tcPr>
          <w:p w14:paraId="36866ED6" w14:textId="77777777" w:rsidR="00A14B15" w:rsidRPr="00A14B15" w:rsidRDefault="006C1ADF" w:rsidP="00A14B15">
            <w:pPr>
              <w:rPr>
                <w:color w:val="000000"/>
              </w:rPr>
            </w:pPr>
            <w:r w:rsidRPr="00A14B15">
              <w:rPr>
                <w:color w:val="000000"/>
              </w:rPr>
              <w:t> </w:t>
            </w:r>
          </w:p>
        </w:tc>
        <w:tc>
          <w:tcPr>
            <w:tcW w:w="606" w:type="dxa"/>
            <w:gridSpan w:val="2"/>
            <w:tcBorders>
              <w:top w:val="nil"/>
              <w:left w:val="nil"/>
              <w:bottom w:val="nil"/>
              <w:right w:val="nil"/>
            </w:tcBorders>
            <w:shd w:val="clear" w:color="000000" w:fill="FFFFFF"/>
            <w:noWrap/>
            <w:vAlign w:val="bottom"/>
            <w:hideMark/>
          </w:tcPr>
          <w:p w14:paraId="5E56D24B" w14:textId="77777777" w:rsidR="00A14B15" w:rsidRPr="00A14B15" w:rsidRDefault="006C1ADF" w:rsidP="00A14B15">
            <w:pPr>
              <w:jc w:val="cente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43CE7D2F" w14:textId="77777777" w:rsidR="00A14B15" w:rsidRPr="00A14B15" w:rsidRDefault="006C1ADF" w:rsidP="00A14B15">
            <w:pPr>
              <w:rPr>
                <w:color w:val="000000"/>
              </w:rPr>
            </w:pPr>
            <w:r w:rsidRPr="00A14B15">
              <w:rPr>
                <w:color w:val="000000"/>
              </w:rPr>
              <w:t> </w:t>
            </w:r>
          </w:p>
        </w:tc>
        <w:tc>
          <w:tcPr>
            <w:tcW w:w="1216" w:type="dxa"/>
            <w:gridSpan w:val="2"/>
            <w:tcBorders>
              <w:top w:val="nil"/>
              <w:left w:val="nil"/>
              <w:bottom w:val="nil"/>
              <w:right w:val="nil"/>
            </w:tcBorders>
            <w:shd w:val="clear" w:color="000000" w:fill="FFFFFF"/>
            <w:noWrap/>
            <w:vAlign w:val="bottom"/>
            <w:hideMark/>
          </w:tcPr>
          <w:p w14:paraId="63A54A2A" w14:textId="77777777" w:rsidR="00A14B15" w:rsidRPr="00A14B15" w:rsidRDefault="006C1ADF" w:rsidP="00A14B15">
            <w:pPr>
              <w:jc w:val="center"/>
              <w:rPr>
                <w:color w:val="000000"/>
              </w:rPr>
            </w:pPr>
            <w:r w:rsidRPr="00A14B15">
              <w:rPr>
                <w:color w:val="000000"/>
              </w:rPr>
              <w:t>21.9</w:t>
            </w:r>
          </w:p>
        </w:tc>
      </w:tr>
      <w:tr w:rsidR="00D255A5" w14:paraId="3DC16B56" w14:textId="77777777" w:rsidTr="007B2878">
        <w:trPr>
          <w:trHeight w:val="78"/>
        </w:trPr>
        <w:tc>
          <w:tcPr>
            <w:tcW w:w="3769" w:type="dxa"/>
            <w:tcBorders>
              <w:top w:val="nil"/>
              <w:left w:val="nil"/>
              <w:bottom w:val="nil"/>
              <w:right w:val="nil"/>
            </w:tcBorders>
            <w:shd w:val="clear" w:color="000000" w:fill="FFFFFF"/>
            <w:noWrap/>
            <w:vAlign w:val="bottom"/>
            <w:hideMark/>
          </w:tcPr>
          <w:p w14:paraId="46F9CD11" w14:textId="77777777" w:rsidR="00A14B15" w:rsidRPr="00A14B15" w:rsidRDefault="006C1ADF" w:rsidP="00A14B15">
            <w:pPr>
              <w:jc w:val="center"/>
              <w:rPr>
                <w:color w:val="000000"/>
              </w:rPr>
            </w:pPr>
            <w:r w:rsidRPr="00A14B15">
              <w:rPr>
                <w:color w:val="000000"/>
              </w:rPr>
              <w:t xml:space="preserve">Argo processing </w:t>
            </w:r>
          </w:p>
        </w:tc>
        <w:tc>
          <w:tcPr>
            <w:tcW w:w="2823" w:type="dxa"/>
            <w:tcBorders>
              <w:top w:val="nil"/>
              <w:left w:val="nil"/>
              <w:bottom w:val="nil"/>
              <w:right w:val="nil"/>
            </w:tcBorders>
            <w:shd w:val="clear" w:color="000000" w:fill="FFFFFF"/>
            <w:noWrap/>
            <w:vAlign w:val="bottom"/>
            <w:hideMark/>
          </w:tcPr>
          <w:p w14:paraId="783CE707" w14:textId="77777777" w:rsidR="00A14B15" w:rsidRPr="00A14B15" w:rsidRDefault="006C1ADF" w:rsidP="00A14B15">
            <w:pPr>
              <w:rPr>
                <w:color w:val="000000"/>
              </w:rPr>
            </w:pPr>
            <w:r w:rsidRPr="00A14B15">
              <w:rPr>
                <w:color w:val="000000"/>
              </w:rPr>
              <w:t> </w:t>
            </w:r>
          </w:p>
        </w:tc>
        <w:tc>
          <w:tcPr>
            <w:tcW w:w="606" w:type="dxa"/>
            <w:gridSpan w:val="2"/>
            <w:tcBorders>
              <w:top w:val="nil"/>
              <w:left w:val="nil"/>
              <w:bottom w:val="nil"/>
              <w:right w:val="nil"/>
            </w:tcBorders>
            <w:shd w:val="clear" w:color="000000" w:fill="FFFFFF"/>
            <w:noWrap/>
            <w:vAlign w:val="bottom"/>
            <w:hideMark/>
          </w:tcPr>
          <w:p w14:paraId="53780049" w14:textId="77777777" w:rsidR="00A14B15" w:rsidRPr="00A14B15" w:rsidRDefault="006C1ADF" w:rsidP="00A14B15">
            <w:pPr>
              <w:jc w:val="center"/>
              <w:rPr>
                <w:color w:val="000000"/>
              </w:rPr>
            </w:pPr>
            <w:r w:rsidRPr="00A14B15">
              <w:rPr>
                <w:color w:val="000000"/>
              </w:rPr>
              <w:t> </w:t>
            </w:r>
          </w:p>
        </w:tc>
        <w:tc>
          <w:tcPr>
            <w:tcW w:w="303" w:type="dxa"/>
            <w:tcBorders>
              <w:top w:val="nil"/>
              <w:left w:val="nil"/>
              <w:bottom w:val="nil"/>
              <w:right w:val="nil"/>
            </w:tcBorders>
            <w:shd w:val="clear" w:color="000000" w:fill="FFFFFF"/>
            <w:noWrap/>
            <w:vAlign w:val="bottom"/>
            <w:hideMark/>
          </w:tcPr>
          <w:p w14:paraId="3DAFDD64" w14:textId="77777777" w:rsidR="00A14B15" w:rsidRPr="00A14B15" w:rsidRDefault="006C1ADF" w:rsidP="00A14B15">
            <w:pPr>
              <w:rPr>
                <w:color w:val="000000"/>
              </w:rPr>
            </w:pPr>
            <w:r w:rsidRPr="00A14B15">
              <w:rPr>
                <w:color w:val="000000"/>
              </w:rPr>
              <w:t> </w:t>
            </w:r>
          </w:p>
        </w:tc>
        <w:tc>
          <w:tcPr>
            <w:tcW w:w="1216" w:type="dxa"/>
            <w:gridSpan w:val="2"/>
            <w:tcBorders>
              <w:top w:val="nil"/>
              <w:left w:val="nil"/>
              <w:bottom w:val="nil"/>
              <w:right w:val="nil"/>
            </w:tcBorders>
            <w:shd w:val="clear" w:color="000000" w:fill="FFFFFF"/>
            <w:noWrap/>
            <w:vAlign w:val="bottom"/>
            <w:hideMark/>
          </w:tcPr>
          <w:p w14:paraId="1ECD1C3F" w14:textId="77777777" w:rsidR="00A14B15" w:rsidRPr="00A14B15" w:rsidRDefault="006C1ADF" w:rsidP="00A14B15">
            <w:pPr>
              <w:jc w:val="center"/>
              <w:rPr>
                <w:color w:val="000000"/>
              </w:rPr>
            </w:pPr>
            <w:r w:rsidRPr="00A14B15">
              <w:rPr>
                <w:color w:val="000000"/>
              </w:rPr>
              <w:t>20.0</w:t>
            </w:r>
          </w:p>
        </w:tc>
      </w:tr>
      <w:tr w:rsidR="00D255A5" w14:paraId="367EA8EF" w14:textId="77777777" w:rsidTr="007B2878">
        <w:trPr>
          <w:trHeight w:val="68"/>
        </w:trPr>
        <w:tc>
          <w:tcPr>
            <w:tcW w:w="3769" w:type="dxa"/>
            <w:tcBorders>
              <w:top w:val="single" w:sz="4" w:space="0" w:color="auto"/>
              <w:left w:val="nil"/>
              <w:bottom w:val="single" w:sz="8" w:space="0" w:color="auto"/>
              <w:right w:val="nil"/>
            </w:tcBorders>
            <w:shd w:val="clear" w:color="000000" w:fill="5B9BD5"/>
            <w:noWrap/>
            <w:vAlign w:val="bottom"/>
            <w:hideMark/>
          </w:tcPr>
          <w:p w14:paraId="403FA2E6" w14:textId="77777777" w:rsidR="00A14B15" w:rsidRPr="00A14B15" w:rsidRDefault="006C1ADF" w:rsidP="00A14B15">
            <w:pPr>
              <w:jc w:val="center"/>
              <w:rPr>
                <w:b/>
                <w:bCs/>
                <w:color w:val="000000"/>
              </w:rPr>
            </w:pPr>
            <w:r w:rsidRPr="00A14B15">
              <w:rPr>
                <w:b/>
                <w:bCs/>
                <w:color w:val="000000"/>
              </w:rPr>
              <w:t>Total</w:t>
            </w:r>
          </w:p>
        </w:tc>
        <w:tc>
          <w:tcPr>
            <w:tcW w:w="2823" w:type="dxa"/>
            <w:tcBorders>
              <w:top w:val="single" w:sz="4" w:space="0" w:color="auto"/>
              <w:left w:val="nil"/>
              <w:bottom w:val="single" w:sz="8" w:space="0" w:color="auto"/>
              <w:right w:val="nil"/>
            </w:tcBorders>
            <w:shd w:val="clear" w:color="000000" w:fill="5B9BD5"/>
            <w:noWrap/>
            <w:vAlign w:val="bottom"/>
            <w:hideMark/>
          </w:tcPr>
          <w:p w14:paraId="64593788" w14:textId="77777777" w:rsidR="00A14B15" w:rsidRPr="00A14B15" w:rsidRDefault="006C1ADF" w:rsidP="00A14B15">
            <w:pPr>
              <w:rPr>
                <w:color w:val="000000"/>
              </w:rPr>
            </w:pPr>
            <w:r w:rsidRPr="00A14B15">
              <w:rPr>
                <w:color w:val="000000"/>
              </w:rPr>
              <w:t> </w:t>
            </w:r>
          </w:p>
        </w:tc>
        <w:tc>
          <w:tcPr>
            <w:tcW w:w="606" w:type="dxa"/>
            <w:gridSpan w:val="2"/>
            <w:tcBorders>
              <w:top w:val="single" w:sz="4" w:space="0" w:color="auto"/>
              <w:left w:val="nil"/>
              <w:bottom w:val="single" w:sz="8" w:space="0" w:color="auto"/>
              <w:right w:val="nil"/>
            </w:tcBorders>
            <w:shd w:val="clear" w:color="000000" w:fill="5B9BD5"/>
            <w:noWrap/>
            <w:vAlign w:val="bottom"/>
            <w:hideMark/>
          </w:tcPr>
          <w:p w14:paraId="4DB43E69" w14:textId="77777777" w:rsidR="00A14B15" w:rsidRPr="00A14B15" w:rsidRDefault="006C1ADF" w:rsidP="00A14B15">
            <w:pPr>
              <w:jc w:val="center"/>
              <w:rPr>
                <w:b/>
                <w:bCs/>
                <w:color w:val="000000"/>
              </w:rPr>
            </w:pPr>
            <w:r w:rsidRPr="00A14B15">
              <w:rPr>
                <w:b/>
                <w:bCs/>
                <w:color w:val="000000"/>
              </w:rPr>
              <w:t> </w:t>
            </w:r>
          </w:p>
        </w:tc>
        <w:tc>
          <w:tcPr>
            <w:tcW w:w="303" w:type="dxa"/>
            <w:tcBorders>
              <w:top w:val="single" w:sz="4" w:space="0" w:color="auto"/>
              <w:left w:val="nil"/>
              <w:bottom w:val="single" w:sz="8" w:space="0" w:color="auto"/>
              <w:right w:val="nil"/>
            </w:tcBorders>
            <w:shd w:val="clear" w:color="000000" w:fill="5B9BD5"/>
            <w:noWrap/>
            <w:vAlign w:val="bottom"/>
            <w:hideMark/>
          </w:tcPr>
          <w:p w14:paraId="16CB3277" w14:textId="77777777" w:rsidR="00A14B15" w:rsidRPr="00A14B15" w:rsidRDefault="006C1ADF" w:rsidP="00A14B15">
            <w:pPr>
              <w:rPr>
                <w:color w:val="000000"/>
              </w:rPr>
            </w:pPr>
            <w:r w:rsidRPr="00A14B15">
              <w:rPr>
                <w:color w:val="000000"/>
              </w:rPr>
              <w:t> </w:t>
            </w:r>
          </w:p>
        </w:tc>
        <w:tc>
          <w:tcPr>
            <w:tcW w:w="1216" w:type="dxa"/>
            <w:gridSpan w:val="2"/>
            <w:tcBorders>
              <w:top w:val="single" w:sz="4" w:space="0" w:color="auto"/>
              <w:left w:val="nil"/>
              <w:bottom w:val="single" w:sz="8" w:space="0" w:color="auto"/>
              <w:right w:val="nil"/>
            </w:tcBorders>
            <w:shd w:val="clear" w:color="000000" w:fill="5B9BD5"/>
            <w:noWrap/>
            <w:vAlign w:val="bottom"/>
            <w:hideMark/>
          </w:tcPr>
          <w:p w14:paraId="0C5BBD6D" w14:textId="77777777" w:rsidR="00A14B15" w:rsidRPr="00A14B15" w:rsidRDefault="006C1ADF" w:rsidP="00A14B15">
            <w:pPr>
              <w:jc w:val="center"/>
              <w:rPr>
                <w:b/>
                <w:bCs/>
                <w:color w:val="000000"/>
              </w:rPr>
            </w:pPr>
            <w:r w:rsidRPr="00A14B15">
              <w:rPr>
                <w:b/>
                <w:bCs/>
                <w:color w:val="000000"/>
              </w:rPr>
              <w:t>100</w:t>
            </w:r>
          </w:p>
        </w:tc>
      </w:tr>
    </w:tbl>
    <w:p w14:paraId="3423A45A" w14:textId="77777777" w:rsidR="00A14B15" w:rsidRDefault="00A14B15" w:rsidP="002A3633">
      <w:pPr>
        <w:spacing w:line="360" w:lineRule="auto"/>
        <w:jc w:val="both"/>
        <w:rPr>
          <w:rFonts w:eastAsia="Calibri"/>
        </w:rPr>
      </w:pPr>
    </w:p>
    <w:p w14:paraId="5664EE21" w14:textId="77777777" w:rsidR="00A14B15" w:rsidRPr="00A07328" w:rsidRDefault="006C1ADF" w:rsidP="002A3633">
      <w:pPr>
        <w:spacing w:line="360" w:lineRule="auto"/>
        <w:jc w:val="both"/>
        <w:rPr>
          <w:rFonts w:eastAsia="Calibri"/>
          <w:b/>
          <w:i/>
        </w:rPr>
      </w:pPr>
      <w:r>
        <w:rPr>
          <w:rFonts w:eastAsia="Calibri"/>
          <w:b/>
          <w:i/>
        </w:rPr>
        <w:t xml:space="preserve">     </w:t>
      </w:r>
      <w:r w:rsidRPr="00A07328">
        <w:rPr>
          <w:rFonts w:eastAsia="Calibri"/>
          <w:b/>
          <w:i/>
        </w:rPr>
        <w:t xml:space="preserve">Source: Author </w:t>
      </w:r>
    </w:p>
    <w:p w14:paraId="7910553B" w14:textId="77777777" w:rsidR="00A53FFE" w:rsidRDefault="00A53FFE" w:rsidP="00A07328">
      <w:pPr>
        <w:spacing w:line="360" w:lineRule="auto"/>
        <w:jc w:val="both"/>
        <w:rPr>
          <w:rFonts w:eastAsia="Calibri"/>
        </w:rPr>
      </w:pPr>
    </w:p>
    <w:p w14:paraId="02A2B232" w14:textId="77777777" w:rsidR="00E41B65" w:rsidRDefault="00E41B65" w:rsidP="00A07328">
      <w:pPr>
        <w:spacing w:line="360" w:lineRule="auto"/>
        <w:jc w:val="both"/>
        <w:rPr>
          <w:rFonts w:eastAsia="Calibri"/>
        </w:rPr>
      </w:pPr>
    </w:p>
    <w:p w14:paraId="369AE216" w14:textId="77777777" w:rsidR="00E41B65" w:rsidRDefault="00E41B65" w:rsidP="00A07328">
      <w:pPr>
        <w:spacing w:line="360" w:lineRule="auto"/>
        <w:jc w:val="both"/>
        <w:rPr>
          <w:rFonts w:eastAsia="Calibri"/>
        </w:rPr>
      </w:pPr>
    </w:p>
    <w:p w14:paraId="3A0D0FB0" w14:textId="3146989C" w:rsidR="00E41B65" w:rsidRDefault="00E41B65" w:rsidP="00A07328">
      <w:pPr>
        <w:spacing w:line="360" w:lineRule="auto"/>
        <w:jc w:val="both"/>
        <w:rPr>
          <w:rFonts w:eastAsia="Calibri"/>
        </w:rPr>
      </w:pPr>
    </w:p>
    <w:p w14:paraId="7C59683E" w14:textId="0D010EFC" w:rsidR="0092303F" w:rsidRDefault="0092303F" w:rsidP="00A07328">
      <w:pPr>
        <w:spacing w:line="360" w:lineRule="auto"/>
        <w:jc w:val="both"/>
        <w:rPr>
          <w:rFonts w:eastAsia="Calibri"/>
        </w:rPr>
      </w:pPr>
    </w:p>
    <w:p w14:paraId="7CA881C8" w14:textId="6787C440" w:rsidR="0092303F" w:rsidRDefault="0092303F" w:rsidP="00A07328">
      <w:pPr>
        <w:spacing w:line="360" w:lineRule="auto"/>
        <w:jc w:val="both"/>
        <w:rPr>
          <w:rFonts w:eastAsia="Calibri"/>
        </w:rPr>
      </w:pPr>
    </w:p>
    <w:p w14:paraId="5E80A8FC" w14:textId="14E9091D" w:rsidR="0092303F" w:rsidRDefault="0092303F" w:rsidP="00A07328">
      <w:pPr>
        <w:spacing w:line="360" w:lineRule="auto"/>
        <w:jc w:val="both"/>
        <w:rPr>
          <w:rFonts w:eastAsia="Calibri"/>
        </w:rPr>
      </w:pPr>
    </w:p>
    <w:p w14:paraId="4B0F5B20" w14:textId="2727C04E" w:rsidR="0047685B" w:rsidRDefault="0047685B" w:rsidP="00A07328">
      <w:pPr>
        <w:spacing w:line="360" w:lineRule="auto"/>
        <w:jc w:val="both"/>
        <w:rPr>
          <w:rFonts w:eastAsia="Calibri"/>
        </w:rPr>
      </w:pPr>
    </w:p>
    <w:p w14:paraId="3B093678" w14:textId="77777777" w:rsidR="0047685B" w:rsidRDefault="0047685B" w:rsidP="00A07328">
      <w:pPr>
        <w:spacing w:line="360" w:lineRule="auto"/>
        <w:jc w:val="both"/>
        <w:rPr>
          <w:rFonts w:eastAsia="Calibri"/>
        </w:rPr>
      </w:pPr>
    </w:p>
    <w:p w14:paraId="20B7940D" w14:textId="77777777" w:rsidR="0092303F" w:rsidRPr="0092303F" w:rsidRDefault="0092303F" w:rsidP="0092303F">
      <w:pPr>
        <w:spacing w:line="360" w:lineRule="auto"/>
        <w:jc w:val="both"/>
      </w:pPr>
    </w:p>
    <w:p w14:paraId="3DB77E81" w14:textId="77777777" w:rsidR="0092303F" w:rsidRPr="0092303F" w:rsidRDefault="0092303F" w:rsidP="00106638">
      <w:pPr>
        <w:spacing w:line="480" w:lineRule="auto"/>
        <w:jc w:val="both"/>
      </w:pPr>
      <w:r w:rsidRPr="0092303F">
        <w:lastRenderedPageBreak/>
        <w:t>The results in table 4.2 show the number of enterprises by type and nature. The most carried out type of Enterprise in Chainda Compound was Sole Proprietorship, with 59 out of 155 respondents. The second undertaken type of Enterprise was Partnership, with 50 out of 155 respondents involved in such an enterprise. Moreover, 58 of 155 respondents were involved in the Whole/Retail trading nature of an enterprise, while only 15 out of the 155 respondents were involved in manufacturing.</w:t>
      </w:r>
    </w:p>
    <w:p w14:paraId="2B82ACB4" w14:textId="77777777" w:rsidR="00E41B65" w:rsidRDefault="00E41B65" w:rsidP="00A07328">
      <w:pPr>
        <w:spacing w:line="360" w:lineRule="auto"/>
        <w:jc w:val="both"/>
        <w:rPr>
          <w:rFonts w:eastAsia="Calibri"/>
        </w:rPr>
      </w:pPr>
    </w:p>
    <w:p w14:paraId="57188BC1" w14:textId="77777777" w:rsidR="00A53FFE" w:rsidRDefault="00A53FFE" w:rsidP="00A07328">
      <w:pPr>
        <w:spacing w:line="360" w:lineRule="auto"/>
        <w:jc w:val="both"/>
        <w:rPr>
          <w:rFonts w:eastAsia="Calibri"/>
        </w:rPr>
      </w:pPr>
    </w:p>
    <w:tbl>
      <w:tblPr>
        <w:tblStyle w:val="TableGrid1"/>
        <w:tblW w:w="9442" w:type="dxa"/>
        <w:tblLayout w:type="fixed"/>
        <w:tblLook w:val="04A0" w:firstRow="1" w:lastRow="0" w:firstColumn="1" w:lastColumn="0" w:noHBand="0" w:noVBand="1"/>
      </w:tblPr>
      <w:tblGrid>
        <w:gridCol w:w="4673"/>
        <w:gridCol w:w="4039"/>
        <w:gridCol w:w="722"/>
        <w:gridCol w:w="8"/>
      </w:tblGrid>
      <w:tr w:rsidR="00D255A5" w14:paraId="626BF737" w14:textId="77777777" w:rsidTr="00EE0F87">
        <w:trPr>
          <w:trHeight w:val="234"/>
        </w:trPr>
        <w:tc>
          <w:tcPr>
            <w:tcW w:w="9442" w:type="dxa"/>
            <w:gridSpan w:val="4"/>
            <w:noWrap/>
            <w:hideMark/>
          </w:tcPr>
          <w:p w14:paraId="63B6446D" w14:textId="77777777" w:rsidR="00CC4A21" w:rsidRPr="00CC4A21" w:rsidRDefault="006C1ADF" w:rsidP="00CC4A21">
            <w:pPr>
              <w:rPr>
                <w:b/>
                <w:bCs/>
                <w:color w:val="000000"/>
              </w:rPr>
            </w:pPr>
            <w:r w:rsidRPr="00CC4A21">
              <w:rPr>
                <w:b/>
                <w:bCs/>
                <w:color w:val="000000"/>
              </w:rPr>
              <w:t xml:space="preserve">Table </w:t>
            </w:r>
            <w:r w:rsidR="001E6E38" w:rsidRPr="00CC4A21">
              <w:rPr>
                <w:b/>
                <w:bCs/>
                <w:color w:val="000000"/>
              </w:rPr>
              <w:t>4.2: Distribution</w:t>
            </w:r>
            <w:r w:rsidRPr="00CC4A21">
              <w:rPr>
                <w:b/>
                <w:bCs/>
                <w:color w:val="000000"/>
              </w:rPr>
              <w:t xml:space="preserve"> of Small and Medium Enterprises by demographic characteristics</w:t>
            </w:r>
          </w:p>
        </w:tc>
      </w:tr>
      <w:tr w:rsidR="00D255A5" w14:paraId="27FAE252" w14:textId="77777777" w:rsidTr="00EE0F87">
        <w:trPr>
          <w:gridAfter w:val="1"/>
          <w:wAfter w:w="8" w:type="dxa"/>
          <w:trHeight w:val="216"/>
        </w:trPr>
        <w:tc>
          <w:tcPr>
            <w:tcW w:w="4673" w:type="dxa"/>
            <w:noWrap/>
            <w:hideMark/>
          </w:tcPr>
          <w:p w14:paraId="62F7EF37" w14:textId="77777777" w:rsidR="00CC4A21" w:rsidRPr="00CC4A21" w:rsidRDefault="006C1ADF" w:rsidP="00CC4A21">
            <w:pPr>
              <w:jc w:val="center"/>
              <w:rPr>
                <w:color w:val="000000"/>
              </w:rPr>
            </w:pPr>
            <w:r w:rsidRPr="00CC4A21">
              <w:rPr>
                <w:color w:val="000000"/>
              </w:rPr>
              <w:t>Characteristic</w:t>
            </w:r>
          </w:p>
        </w:tc>
        <w:tc>
          <w:tcPr>
            <w:tcW w:w="4761" w:type="dxa"/>
            <w:gridSpan w:val="2"/>
            <w:noWrap/>
            <w:hideMark/>
          </w:tcPr>
          <w:p w14:paraId="5CA102F2" w14:textId="77777777" w:rsidR="00CC4A21" w:rsidRPr="00CC4A21" w:rsidRDefault="006C1ADF" w:rsidP="00CC4A21">
            <w:pPr>
              <w:jc w:val="center"/>
              <w:rPr>
                <w:color w:val="000000"/>
              </w:rPr>
            </w:pPr>
            <w:r w:rsidRPr="00CC4A21">
              <w:rPr>
                <w:color w:val="000000"/>
              </w:rPr>
              <w:t xml:space="preserve">Number </w:t>
            </w:r>
          </w:p>
        </w:tc>
      </w:tr>
      <w:tr w:rsidR="00D255A5" w14:paraId="4823B94B" w14:textId="77777777" w:rsidTr="00EE0F87">
        <w:trPr>
          <w:gridAfter w:val="1"/>
          <w:wAfter w:w="8" w:type="dxa"/>
          <w:trHeight w:val="216"/>
        </w:trPr>
        <w:tc>
          <w:tcPr>
            <w:tcW w:w="4673" w:type="dxa"/>
            <w:noWrap/>
            <w:hideMark/>
          </w:tcPr>
          <w:p w14:paraId="5EC9268C" w14:textId="77777777" w:rsidR="00CC4A21" w:rsidRPr="00CC4A21" w:rsidRDefault="006C1ADF" w:rsidP="00CC4A21">
            <w:pPr>
              <w:jc w:val="center"/>
              <w:rPr>
                <w:b/>
                <w:bCs/>
                <w:color w:val="000000"/>
              </w:rPr>
            </w:pPr>
            <w:r w:rsidRPr="00CC4A21">
              <w:rPr>
                <w:b/>
                <w:bCs/>
                <w:color w:val="000000"/>
              </w:rPr>
              <w:t>Type of enterprise</w:t>
            </w:r>
          </w:p>
        </w:tc>
        <w:tc>
          <w:tcPr>
            <w:tcW w:w="4039" w:type="dxa"/>
            <w:noWrap/>
            <w:hideMark/>
          </w:tcPr>
          <w:p w14:paraId="65D8C2FE" w14:textId="77777777" w:rsidR="00CC4A21" w:rsidRPr="00CC4A21" w:rsidRDefault="006C1ADF" w:rsidP="00CC4A21">
            <w:pPr>
              <w:rPr>
                <w:color w:val="000000"/>
              </w:rPr>
            </w:pPr>
            <w:r w:rsidRPr="00CC4A21">
              <w:rPr>
                <w:color w:val="000000"/>
              </w:rPr>
              <w:t> </w:t>
            </w:r>
          </w:p>
        </w:tc>
        <w:tc>
          <w:tcPr>
            <w:tcW w:w="722" w:type="dxa"/>
            <w:noWrap/>
            <w:hideMark/>
          </w:tcPr>
          <w:p w14:paraId="47BD66F6" w14:textId="77777777" w:rsidR="00CC4A21" w:rsidRPr="00CC4A21" w:rsidRDefault="006C1ADF" w:rsidP="00CC4A21">
            <w:pPr>
              <w:rPr>
                <w:color w:val="000000"/>
              </w:rPr>
            </w:pPr>
            <w:r w:rsidRPr="00CC4A21">
              <w:rPr>
                <w:color w:val="000000"/>
              </w:rPr>
              <w:t> </w:t>
            </w:r>
          </w:p>
        </w:tc>
      </w:tr>
      <w:tr w:rsidR="00D255A5" w14:paraId="2B3AAD66" w14:textId="77777777" w:rsidTr="00EE0F87">
        <w:trPr>
          <w:gridAfter w:val="1"/>
          <w:wAfter w:w="8" w:type="dxa"/>
          <w:trHeight w:val="216"/>
        </w:trPr>
        <w:tc>
          <w:tcPr>
            <w:tcW w:w="4673" w:type="dxa"/>
            <w:noWrap/>
            <w:hideMark/>
          </w:tcPr>
          <w:p w14:paraId="1D88487E" w14:textId="77777777" w:rsidR="00CC4A21" w:rsidRPr="00CC4A21" w:rsidRDefault="006C1ADF" w:rsidP="00CC4A21">
            <w:pPr>
              <w:jc w:val="center"/>
              <w:rPr>
                <w:color w:val="000000"/>
              </w:rPr>
            </w:pPr>
            <w:r w:rsidRPr="00CC4A21">
              <w:rPr>
                <w:color w:val="000000"/>
              </w:rPr>
              <w:t xml:space="preserve">Private Limited Company </w:t>
            </w:r>
          </w:p>
        </w:tc>
        <w:tc>
          <w:tcPr>
            <w:tcW w:w="4761" w:type="dxa"/>
            <w:gridSpan w:val="2"/>
            <w:noWrap/>
            <w:hideMark/>
          </w:tcPr>
          <w:p w14:paraId="1051BFE0" w14:textId="77777777" w:rsidR="00CC4A21" w:rsidRPr="00CC4A21" w:rsidRDefault="006C1ADF" w:rsidP="00CC4A21">
            <w:pPr>
              <w:jc w:val="center"/>
              <w:rPr>
                <w:color w:val="000000"/>
              </w:rPr>
            </w:pPr>
            <w:r w:rsidRPr="00CC4A21">
              <w:rPr>
                <w:color w:val="000000"/>
              </w:rPr>
              <w:t>26</w:t>
            </w:r>
          </w:p>
        </w:tc>
      </w:tr>
      <w:tr w:rsidR="00D255A5" w14:paraId="063201DE" w14:textId="77777777" w:rsidTr="00EE0F87">
        <w:trPr>
          <w:gridAfter w:val="1"/>
          <w:wAfter w:w="8" w:type="dxa"/>
          <w:trHeight w:val="216"/>
        </w:trPr>
        <w:tc>
          <w:tcPr>
            <w:tcW w:w="4673" w:type="dxa"/>
            <w:noWrap/>
            <w:hideMark/>
          </w:tcPr>
          <w:p w14:paraId="051ADE4D" w14:textId="77777777" w:rsidR="00CC4A21" w:rsidRPr="00CC4A21" w:rsidRDefault="006C1ADF" w:rsidP="00CC4A21">
            <w:pPr>
              <w:jc w:val="center"/>
              <w:rPr>
                <w:color w:val="000000"/>
              </w:rPr>
            </w:pPr>
            <w:r w:rsidRPr="00CC4A21">
              <w:rPr>
                <w:color w:val="000000"/>
              </w:rPr>
              <w:t xml:space="preserve">Sole Proprietorship </w:t>
            </w:r>
          </w:p>
        </w:tc>
        <w:tc>
          <w:tcPr>
            <w:tcW w:w="4761" w:type="dxa"/>
            <w:gridSpan w:val="2"/>
            <w:noWrap/>
            <w:hideMark/>
          </w:tcPr>
          <w:p w14:paraId="72CEE4F2" w14:textId="77777777" w:rsidR="00CC4A21" w:rsidRPr="00CC4A21" w:rsidRDefault="006C1ADF" w:rsidP="00CC4A21">
            <w:pPr>
              <w:jc w:val="center"/>
              <w:rPr>
                <w:color w:val="000000"/>
              </w:rPr>
            </w:pPr>
            <w:r w:rsidRPr="00CC4A21">
              <w:rPr>
                <w:color w:val="000000"/>
              </w:rPr>
              <w:t>59</w:t>
            </w:r>
          </w:p>
        </w:tc>
      </w:tr>
      <w:tr w:rsidR="00D255A5" w14:paraId="69BCEBBE" w14:textId="77777777" w:rsidTr="00EE0F87">
        <w:trPr>
          <w:gridAfter w:val="1"/>
          <w:wAfter w:w="8" w:type="dxa"/>
          <w:trHeight w:val="216"/>
        </w:trPr>
        <w:tc>
          <w:tcPr>
            <w:tcW w:w="4673" w:type="dxa"/>
            <w:noWrap/>
            <w:hideMark/>
          </w:tcPr>
          <w:p w14:paraId="477E4F21" w14:textId="77777777" w:rsidR="00CC4A21" w:rsidRPr="00CC4A21" w:rsidRDefault="006C1ADF" w:rsidP="00CC4A21">
            <w:pPr>
              <w:jc w:val="center"/>
              <w:rPr>
                <w:color w:val="000000"/>
              </w:rPr>
            </w:pPr>
            <w:r w:rsidRPr="00CC4A21">
              <w:rPr>
                <w:color w:val="000000"/>
              </w:rPr>
              <w:t xml:space="preserve">Partnership </w:t>
            </w:r>
          </w:p>
        </w:tc>
        <w:tc>
          <w:tcPr>
            <w:tcW w:w="4761" w:type="dxa"/>
            <w:gridSpan w:val="2"/>
            <w:noWrap/>
            <w:hideMark/>
          </w:tcPr>
          <w:p w14:paraId="53AE88A4" w14:textId="77777777" w:rsidR="00CC4A21" w:rsidRPr="00CC4A21" w:rsidRDefault="006C1ADF" w:rsidP="00CC4A21">
            <w:pPr>
              <w:jc w:val="center"/>
              <w:rPr>
                <w:color w:val="000000"/>
              </w:rPr>
            </w:pPr>
            <w:r w:rsidRPr="00CC4A21">
              <w:rPr>
                <w:color w:val="000000"/>
              </w:rPr>
              <w:t>50</w:t>
            </w:r>
          </w:p>
        </w:tc>
      </w:tr>
      <w:tr w:rsidR="00D255A5" w14:paraId="2F9F5B1E" w14:textId="77777777" w:rsidTr="00EE0F87">
        <w:trPr>
          <w:gridAfter w:val="1"/>
          <w:wAfter w:w="8" w:type="dxa"/>
          <w:trHeight w:val="216"/>
        </w:trPr>
        <w:tc>
          <w:tcPr>
            <w:tcW w:w="4673" w:type="dxa"/>
            <w:noWrap/>
            <w:hideMark/>
          </w:tcPr>
          <w:p w14:paraId="0FACD502" w14:textId="77777777" w:rsidR="00CC4A21" w:rsidRPr="00CC4A21" w:rsidRDefault="006C1ADF" w:rsidP="00CC4A21">
            <w:pPr>
              <w:jc w:val="center"/>
              <w:rPr>
                <w:color w:val="000000"/>
              </w:rPr>
            </w:pPr>
            <w:r w:rsidRPr="00CC4A21">
              <w:rPr>
                <w:color w:val="000000"/>
              </w:rPr>
              <w:t xml:space="preserve">Family-Owned business </w:t>
            </w:r>
          </w:p>
        </w:tc>
        <w:tc>
          <w:tcPr>
            <w:tcW w:w="4761" w:type="dxa"/>
            <w:gridSpan w:val="2"/>
            <w:noWrap/>
            <w:hideMark/>
          </w:tcPr>
          <w:p w14:paraId="7474604D" w14:textId="77777777" w:rsidR="00CC4A21" w:rsidRPr="00CC4A21" w:rsidRDefault="006C1ADF" w:rsidP="00CC4A21">
            <w:pPr>
              <w:jc w:val="center"/>
              <w:rPr>
                <w:color w:val="000000"/>
              </w:rPr>
            </w:pPr>
            <w:r w:rsidRPr="00CC4A21">
              <w:rPr>
                <w:color w:val="000000"/>
              </w:rPr>
              <w:t>20</w:t>
            </w:r>
          </w:p>
        </w:tc>
      </w:tr>
      <w:tr w:rsidR="00D255A5" w14:paraId="0BA19FC0" w14:textId="77777777" w:rsidTr="00EE0F87">
        <w:trPr>
          <w:gridAfter w:val="1"/>
          <w:wAfter w:w="8" w:type="dxa"/>
          <w:trHeight w:val="66"/>
        </w:trPr>
        <w:tc>
          <w:tcPr>
            <w:tcW w:w="4673" w:type="dxa"/>
            <w:noWrap/>
            <w:hideMark/>
          </w:tcPr>
          <w:p w14:paraId="0F774C2B" w14:textId="77777777" w:rsidR="00CC4A21" w:rsidRPr="00CC4A21" w:rsidRDefault="006C1ADF" w:rsidP="00CC4A21">
            <w:pPr>
              <w:jc w:val="center"/>
              <w:rPr>
                <w:color w:val="000000"/>
              </w:rPr>
            </w:pPr>
            <w:r w:rsidRPr="00CC4A21">
              <w:rPr>
                <w:color w:val="000000"/>
              </w:rPr>
              <w:t> </w:t>
            </w:r>
          </w:p>
        </w:tc>
        <w:tc>
          <w:tcPr>
            <w:tcW w:w="4039" w:type="dxa"/>
            <w:noWrap/>
            <w:hideMark/>
          </w:tcPr>
          <w:p w14:paraId="6EB1BEEC" w14:textId="77777777" w:rsidR="00CC4A21" w:rsidRPr="00CC4A21" w:rsidRDefault="006C1ADF" w:rsidP="00CC4A21">
            <w:pPr>
              <w:rPr>
                <w:color w:val="000000"/>
              </w:rPr>
            </w:pPr>
            <w:r w:rsidRPr="00CC4A21">
              <w:rPr>
                <w:color w:val="000000"/>
              </w:rPr>
              <w:t> </w:t>
            </w:r>
          </w:p>
        </w:tc>
        <w:tc>
          <w:tcPr>
            <w:tcW w:w="722" w:type="dxa"/>
            <w:noWrap/>
            <w:hideMark/>
          </w:tcPr>
          <w:p w14:paraId="33F65181" w14:textId="77777777" w:rsidR="00CC4A21" w:rsidRPr="00CC4A21" w:rsidRDefault="006C1ADF" w:rsidP="00CC4A21">
            <w:pPr>
              <w:rPr>
                <w:color w:val="000000"/>
              </w:rPr>
            </w:pPr>
            <w:r w:rsidRPr="00CC4A21">
              <w:rPr>
                <w:color w:val="000000"/>
              </w:rPr>
              <w:t> </w:t>
            </w:r>
          </w:p>
        </w:tc>
      </w:tr>
      <w:tr w:rsidR="00D255A5" w14:paraId="3B574694" w14:textId="77777777" w:rsidTr="00EE0F87">
        <w:trPr>
          <w:gridAfter w:val="1"/>
          <w:wAfter w:w="8" w:type="dxa"/>
          <w:trHeight w:val="271"/>
        </w:trPr>
        <w:tc>
          <w:tcPr>
            <w:tcW w:w="4673" w:type="dxa"/>
            <w:noWrap/>
            <w:hideMark/>
          </w:tcPr>
          <w:p w14:paraId="527A5314" w14:textId="77777777" w:rsidR="00CC4A21" w:rsidRPr="00CC4A21" w:rsidRDefault="006C1ADF" w:rsidP="00CC4A21">
            <w:pPr>
              <w:jc w:val="center"/>
              <w:rPr>
                <w:b/>
                <w:bCs/>
                <w:color w:val="000000"/>
              </w:rPr>
            </w:pPr>
            <w:r w:rsidRPr="00CC4A21">
              <w:rPr>
                <w:b/>
                <w:bCs/>
                <w:color w:val="000000"/>
              </w:rPr>
              <w:t xml:space="preserve">Nature of enterprise </w:t>
            </w:r>
          </w:p>
        </w:tc>
        <w:tc>
          <w:tcPr>
            <w:tcW w:w="4039" w:type="dxa"/>
            <w:noWrap/>
            <w:hideMark/>
          </w:tcPr>
          <w:p w14:paraId="39D2074C" w14:textId="77777777" w:rsidR="00CC4A21" w:rsidRPr="00CC4A21" w:rsidRDefault="006C1ADF" w:rsidP="00CC4A21">
            <w:pPr>
              <w:rPr>
                <w:color w:val="000000"/>
              </w:rPr>
            </w:pPr>
            <w:r w:rsidRPr="00CC4A21">
              <w:rPr>
                <w:color w:val="000000"/>
              </w:rPr>
              <w:t> </w:t>
            </w:r>
          </w:p>
        </w:tc>
        <w:tc>
          <w:tcPr>
            <w:tcW w:w="722" w:type="dxa"/>
            <w:noWrap/>
            <w:hideMark/>
          </w:tcPr>
          <w:p w14:paraId="496ED111" w14:textId="77777777" w:rsidR="00CC4A21" w:rsidRPr="00CC4A21" w:rsidRDefault="006C1ADF" w:rsidP="00CC4A21">
            <w:pPr>
              <w:rPr>
                <w:color w:val="000000"/>
              </w:rPr>
            </w:pPr>
            <w:r w:rsidRPr="00CC4A21">
              <w:rPr>
                <w:color w:val="000000"/>
              </w:rPr>
              <w:t> </w:t>
            </w:r>
          </w:p>
        </w:tc>
      </w:tr>
      <w:tr w:rsidR="00D255A5" w14:paraId="308CF905" w14:textId="77777777" w:rsidTr="00EE0F87">
        <w:trPr>
          <w:gridAfter w:val="1"/>
          <w:wAfter w:w="8" w:type="dxa"/>
          <w:trHeight w:val="216"/>
        </w:trPr>
        <w:tc>
          <w:tcPr>
            <w:tcW w:w="4673" w:type="dxa"/>
            <w:noWrap/>
            <w:hideMark/>
          </w:tcPr>
          <w:p w14:paraId="1E3B6798" w14:textId="77777777" w:rsidR="00CC4A21" w:rsidRPr="00CC4A21" w:rsidRDefault="006C1ADF" w:rsidP="00CC4A21">
            <w:pPr>
              <w:jc w:val="center"/>
              <w:rPr>
                <w:color w:val="000000"/>
              </w:rPr>
            </w:pPr>
            <w:r w:rsidRPr="00CC4A21">
              <w:rPr>
                <w:color w:val="000000"/>
              </w:rPr>
              <w:t xml:space="preserve">Welding/Carpentry works </w:t>
            </w:r>
          </w:p>
        </w:tc>
        <w:tc>
          <w:tcPr>
            <w:tcW w:w="4761" w:type="dxa"/>
            <w:gridSpan w:val="2"/>
            <w:noWrap/>
            <w:hideMark/>
          </w:tcPr>
          <w:p w14:paraId="6802052A" w14:textId="77777777" w:rsidR="00CC4A21" w:rsidRPr="00CC4A21" w:rsidRDefault="006C1ADF" w:rsidP="00CC4A21">
            <w:pPr>
              <w:jc w:val="center"/>
              <w:rPr>
                <w:color w:val="000000"/>
              </w:rPr>
            </w:pPr>
            <w:r w:rsidRPr="00CC4A21">
              <w:rPr>
                <w:color w:val="000000"/>
              </w:rPr>
              <w:t>17</w:t>
            </w:r>
          </w:p>
        </w:tc>
      </w:tr>
      <w:tr w:rsidR="00D255A5" w14:paraId="6C6CC9FE" w14:textId="77777777" w:rsidTr="00EE0F87">
        <w:trPr>
          <w:gridAfter w:val="1"/>
          <w:wAfter w:w="8" w:type="dxa"/>
          <w:trHeight w:val="216"/>
        </w:trPr>
        <w:tc>
          <w:tcPr>
            <w:tcW w:w="4673" w:type="dxa"/>
            <w:noWrap/>
            <w:hideMark/>
          </w:tcPr>
          <w:p w14:paraId="2B3A09B6" w14:textId="77777777" w:rsidR="00CC4A21" w:rsidRPr="00CC4A21" w:rsidRDefault="006C1ADF" w:rsidP="00CC4A21">
            <w:pPr>
              <w:jc w:val="center"/>
              <w:rPr>
                <w:color w:val="000000"/>
              </w:rPr>
            </w:pPr>
            <w:r w:rsidRPr="00CC4A21">
              <w:rPr>
                <w:color w:val="000000"/>
              </w:rPr>
              <w:t xml:space="preserve">Whole/Retail trading </w:t>
            </w:r>
          </w:p>
        </w:tc>
        <w:tc>
          <w:tcPr>
            <w:tcW w:w="4761" w:type="dxa"/>
            <w:gridSpan w:val="2"/>
            <w:noWrap/>
            <w:hideMark/>
          </w:tcPr>
          <w:p w14:paraId="6C935D3C" w14:textId="77777777" w:rsidR="00CC4A21" w:rsidRPr="00CC4A21" w:rsidRDefault="006C1ADF" w:rsidP="00CC4A21">
            <w:pPr>
              <w:jc w:val="center"/>
              <w:rPr>
                <w:color w:val="000000"/>
              </w:rPr>
            </w:pPr>
            <w:r w:rsidRPr="00CC4A21">
              <w:rPr>
                <w:color w:val="000000"/>
              </w:rPr>
              <w:t>58</w:t>
            </w:r>
          </w:p>
        </w:tc>
      </w:tr>
      <w:tr w:rsidR="00D255A5" w14:paraId="66FAF078" w14:textId="77777777" w:rsidTr="00EE0F87">
        <w:trPr>
          <w:gridAfter w:val="1"/>
          <w:wAfter w:w="8" w:type="dxa"/>
          <w:trHeight w:val="216"/>
        </w:trPr>
        <w:tc>
          <w:tcPr>
            <w:tcW w:w="4673" w:type="dxa"/>
            <w:noWrap/>
            <w:hideMark/>
          </w:tcPr>
          <w:p w14:paraId="248E1793" w14:textId="77777777" w:rsidR="00CC4A21" w:rsidRPr="00CC4A21" w:rsidRDefault="006C1ADF" w:rsidP="00CC4A21">
            <w:pPr>
              <w:jc w:val="center"/>
              <w:rPr>
                <w:color w:val="000000"/>
              </w:rPr>
            </w:pPr>
            <w:r w:rsidRPr="00CC4A21">
              <w:rPr>
                <w:color w:val="000000"/>
              </w:rPr>
              <w:t xml:space="preserve">Manufacturing </w:t>
            </w:r>
          </w:p>
        </w:tc>
        <w:tc>
          <w:tcPr>
            <w:tcW w:w="4761" w:type="dxa"/>
            <w:gridSpan w:val="2"/>
            <w:noWrap/>
            <w:hideMark/>
          </w:tcPr>
          <w:p w14:paraId="7A2B3771" w14:textId="77777777" w:rsidR="00CC4A21" w:rsidRPr="00CC4A21" w:rsidRDefault="006C1ADF" w:rsidP="00CC4A21">
            <w:pPr>
              <w:jc w:val="center"/>
              <w:rPr>
                <w:color w:val="000000"/>
              </w:rPr>
            </w:pPr>
            <w:r w:rsidRPr="00CC4A21">
              <w:rPr>
                <w:color w:val="000000"/>
              </w:rPr>
              <w:t>15</w:t>
            </w:r>
          </w:p>
        </w:tc>
      </w:tr>
      <w:tr w:rsidR="00D255A5" w14:paraId="6DF46B7A" w14:textId="77777777" w:rsidTr="00EE0F87">
        <w:trPr>
          <w:gridAfter w:val="1"/>
          <w:wAfter w:w="8" w:type="dxa"/>
          <w:trHeight w:val="216"/>
        </w:trPr>
        <w:tc>
          <w:tcPr>
            <w:tcW w:w="4673" w:type="dxa"/>
            <w:noWrap/>
            <w:hideMark/>
          </w:tcPr>
          <w:p w14:paraId="43E826B3" w14:textId="77777777" w:rsidR="00CC4A21" w:rsidRPr="00CC4A21" w:rsidRDefault="006C1ADF" w:rsidP="00CC4A21">
            <w:pPr>
              <w:jc w:val="center"/>
              <w:rPr>
                <w:color w:val="000000"/>
              </w:rPr>
            </w:pPr>
            <w:r w:rsidRPr="00CC4A21">
              <w:rPr>
                <w:color w:val="000000"/>
              </w:rPr>
              <w:t xml:space="preserve">Services </w:t>
            </w:r>
          </w:p>
        </w:tc>
        <w:tc>
          <w:tcPr>
            <w:tcW w:w="4761" w:type="dxa"/>
            <w:gridSpan w:val="2"/>
            <w:noWrap/>
            <w:hideMark/>
          </w:tcPr>
          <w:p w14:paraId="3C218B93" w14:textId="77777777" w:rsidR="00CC4A21" w:rsidRPr="00CC4A21" w:rsidRDefault="006C1ADF" w:rsidP="00CC4A21">
            <w:pPr>
              <w:jc w:val="center"/>
              <w:rPr>
                <w:color w:val="000000"/>
              </w:rPr>
            </w:pPr>
            <w:r w:rsidRPr="00CC4A21">
              <w:rPr>
                <w:color w:val="000000"/>
              </w:rPr>
              <w:t>34</w:t>
            </w:r>
          </w:p>
        </w:tc>
      </w:tr>
      <w:tr w:rsidR="00D255A5" w14:paraId="10F48B3B" w14:textId="77777777" w:rsidTr="00EE0F87">
        <w:trPr>
          <w:gridAfter w:val="1"/>
          <w:wAfter w:w="8" w:type="dxa"/>
          <w:trHeight w:val="216"/>
        </w:trPr>
        <w:tc>
          <w:tcPr>
            <w:tcW w:w="4673" w:type="dxa"/>
            <w:noWrap/>
            <w:hideMark/>
          </w:tcPr>
          <w:p w14:paraId="54CC28CC" w14:textId="77777777" w:rsidR="00CC4A21" w:rsidRPr="00CC4A21" w:rsidRDefault="006C1ADF" w:rsidP="00CC4A21">
            <w:pPr>
              <w:jc w:val="center"/>
              <w:rPr>
                <w:color w:val="000000"/>
              </w:rPr>
            </w:pPr>
            <w:r w:rsidRPr="00CC4A21">
              <w:rPr>
                <w:color w:val="000000"/>
              </w:rPr>
              <w:t xml:space="preserve">Argo processing </w:t>
            </w:r>
          </w:p>
        </w:tc>
        <w:tc>
          <w:tcPr>
            <w:tcW w:w="4761" w:type="dxa"/>
            <w:gridSpan w:val="2"/>
            <w:noWrap/>
            <w:hideMark/>
          </w:tcPr>
          <w:p w14:paraId="3745EF27" w14:textId="77777777" w:rsidR="00CC4A21" w:rsidRPr="00CC4A21" w:rsidRDefault="006C1ADF" w:rsidP="00CC4A21">
            <w:pPr>
              <w:jc w:val="center"/>
              <w:rPr>
                <w:color w:val="000000"/>
              </w:rPr>
            </w:pPr>
            <w:r w:rsidRPr="00CC4A21">
              <w:rPr>
                <w:color w:val="000000"/>
              </w:rPr>
              <w:t>31</w:t>
            </w:r>
          </w:p>
        </w:tc>
      </w:tr>
      <w:tr w:rsidR="00D255A5" w14:paraId="7D416577" w14:textId="77777777" w:rsidTr="00EE0F87">
        <w:trPr>
          <w:gridAfter w:val="1"/>
          <w:wAfter w:w="8" w:type="dxa"/>
          <w:trHeight w:val="234"/>
        </w:trPr>
        <w:tc>
          <w:tcPr>
            <w:tcW w:w="4673" w:type="dxa"/>
            <w:noWrap/>
            <w:hideMark/>
          </w:tcPr>
          <w:p w14:paraId="108E04AB" w14:textId="77777777" w:rsidR="00CC4A21" w:rsidRPr="00CC4A21" w:rsidRDefault="006C1ADF" w:rsidP="00CC4A21">
            <w:pPr>
              <w:jc w:val="center"/>
              <w:rPr>
                <w:b/>
                <w:bCs/>
                <w:color w:val="000000"/>
              </w:rPr>
            </w:pPr>
            <w:r w:rsidRPr="00CC4A21">
              <w:rPr>
                <w:b/>
                <w:bCs/>
                <w:color w:val="000000"/>
              </w:rPr>
              <w:t>Total</w:t>
            </w:r>
          </w:p>
        </w:tc>
        <w:tc>
          <w:tcPr>
            <w:tcW w:w="4761" w:type="dxa"/>
            <w:gridSpan w:val="2"/>
            <w:noWrap/>
            <w:hideMark/>
          </w:tcPr>
          <w:p w14:paraId="3355CA5F" w14:textId="77777777" w:rsidR="00CC4A21" w:rsidRPr="00CC4A21" w:rsidRDefault="006C1ADF" w:rsidP="00CC4A21">
            <w:pPr>
              <w:jc w:val="center"/>
              <w:rPr>
                <w:b/>
                <w:bCs/>
                <w:color w:val="000000"/>
              </w:rPr>
            </w:pPr>
            <w:r w:rsidRPr="00CC4A21">
              <w:rPr>
                <w:b/>
                <w:bCs/>
                <w:color w:val="000000"/>
              </w:rPr>
              <w:t>155</w:t>
            </w:r>
          </w:p>
        </w:tc>
      </w:tr>
    </w:tbl>
    <w:p w14:paraId="50DE86F5" w14:textId="77777777" w:rsidR="00CC4A21" w:rsidRDefault="006C1ADF" w:rsidP="002A3633">
      <w:pPr>
        <w:spacing w:line="360" w:lineRule="auto"/>
        <w:jc w:val="both"/>
        <w:rPr>
          <w:rFonts w:eastAsia="Calibri"/>
        </w:rPr>
      </w:pPr>
      <w:r>
        <w:rPr>
          <w:rFonts w:eastAsia="Calibri"/>
          <w:b/>
          <w:i/>
        </w:rPr>
        <w:t xml:space="preserve">  </w:t>
      </w:r>
      <w:r w:rsidRPr="00A07328">
        <w:rPr>
          <w:rFonts w:eastAsia="Calibri"/>
          <w:b/>
          <w:i/>
        </w:rPr>
        <w:t>Source: Author</w:t>
      </w:r>
    </w:p>
    <w:p w14:paraId="03EC413F" w14:textId="77777777" w:rsidR="00341012" w:rsidRPr="002A3633" w:rsidRDefault="00341012" w:rsidP="002A3633">
      <w:pPr>
        <w:spacing w:line="360" w:lineRule="auto"/>
        <w:jc w:val="both"/>
        <w:rPr>
          <w:rFonts w:eastAsia="Calibri"/>
        </w:rPr>
      </w:pPr>
    </w:p>
    <w:p w14:paraId="198FB201" w14:textId="77777777" w:rsidR="002A3633" w:rsidRDefault="002A3633" w:rsidP="002A3633">
      <w:pPr>
        <w:spacing w:after="160" w:line="360" w:lineRule="auto"/>
        <w:jc w:val="both"/>
        <w:rPr>
          <w:rFonts w:eastAsia="Calibri"/>
        </w:rPr>
      </w:pPr>
    </w:p>
    <w:p w14:paraId="38AC98F8" w14:textId="77777777" w:rsidR="007E2E6F" w:rsidRDefault="007E2E6F" w:rsidP="00D85069">
      <w:pPr>
        <w:spacing w:after="160" w:line="360" w:lineRule="auto"/>
        <w:rPr>
          <w:rFonts w:eastAsia="Calibri"/>
          <w:b/>
        </w:rPr>
      </w:pPr>
    </w:p>
    <w:p w14:paraId="475943CC" w14:textId="36820F9E" w:rsidR="004066E5" w:rsidRDefault="004066E5" w:rsidP="00B34A0C">
      <w:pPr>
        <w:spacing w:after="160" w:line="360" w:lineRule="auto"/>
        <w:rPr>
          <w:rFonts w:eastAsia="Calibri"/>
          <w:b/>
        </w:rPr>
      </w:pPr>
      <w:bookmarkStart w:id="76" w:name="_Toc56200646"/>
    </w:p>
    <w:p w14:paraId="369DECFA" w14:textId="6398FEB9" w:rsidR="0047685B" w:rsidRDefault="0047685B" w:rsidP="00B34A0C">
      <w:pPr>
        <w:spacing w:after="160" w:line="360" w:lineRule="auto"/>
        <w:rPr>
          <w:rFonts w:eastAsia="Calibri"/>
          <w:b/>
        </w:rPr>
      </w:pPr>
    </w:p>
    <w:p w14:paraId="7F70D91E" w14:textId="274652E7" w:rsidR="0047685B" w:rsidRDefault="0047685B" w:rsidP="00B34A0C">
      <w:pPr>
        <w:spacing w:after="160" w:line="360" w:lineRule="auto"/>
        <w:rPr>
          <w:rFonts w:eastAsia="Calibri"/>
          <w:b/>
        </w:rPr>
      </w:pPr>
    </w:p>
    <w:p w14:paraId="4FE73D43" w14:textId="752608E8" w:rsidR="0047685B" w:rsidRDefault="0047685B" w:rsidP="00B34A0C">
      <w:pPr>
        <w:spacing w:after="160" w:line="360" w:lineRule="auto"/>
        <w:rPr>
          <w:rFonts w:eastAsia="Calibri"/>
          <w:b/>
        </w:rPr>
      </w:pPr>
    </w:p>
    <w:p w14:paraId="56DE197F" w14:textId="77777777" w:rsidR="00B34A0C" w:rsidRPr="00B34A0C" w:rsidRDefault="006C1ADF" w:rsidP="00106638">
      <w:pPr>
        <w:spacing w:after="160" w:line="480" w:lineRule="auto"/>
        <w:rPr>
          <w:rFonts w:eastAsia="Calibri"/>
          <w:b/>
        </w:rPr>
      </w:pPr>
      <w:r w:rsidRPr="00B34A0C">
        <w:rPr>
          <w:rFonts w:eastAsia="Calibri"/>
          <w:b/>
        </w:rPr>
        <w:lastRenderedPageBreak/>
        <w:t>4.1.2</w:t>
      </w:r>
      <w:r>
        <w:rPr>
          <w:rFonts w:eastAsia="Calibri"/>
          <w:b/>
        </w:rPr>
        <w:t>. Distribution of Small and Medium Enterprises</w:t>
      </w:r>
      <w:r w:rsidRPr="00B34A0C">
        <w:rPr>
          <w:rFonts w:eastAsia="Calibri"/>
          <w:b/>
        </w:rPr>
        <w:t xml:space="preserve"> by socio-economic characteristics</w:t>
      </w:r>
      <w:bookmarkEnd w:id="76"/>
    </w:p>
    <w:p w14:paraId="29465474" w14:textId="77777777" w:rsidR="0092303F" w:rsidRPr="0092303F" w:rsidRDefault="0092303F" w:rsidP="00106638">
      <w:pPr>
        <w:spacing w:after="160" w:line="480" w:lineRule="auto"/>
        <w:jc w:val="both"/>
      </w:pPr>
      <w:r w:rsidRPr="0092303F">
        <w:t>The table below shows the distribution of Small and Medium Enterprises by an average monthly turnover by each type of the Enterprise. The results show that 36.8% of the enterprises in Chainda Compound are making less than K20,000 as a monthly turnover. The results further show that only 12.9% of Chainda enterprises were making K40,000 to K50,000.</w:t>
      </w:r>
    </w:p>
    <w:p w14:paraId="0A22A456" w14:textId="77777777" w:rsidR="0092303F" w:rsidRPr="0092303F" w:rsidRDefault="0092303F" w:rsidP="00106638">
      <w:pPr>
        <w:spacing w:after="160" w:line="480" w:lineRule="auto"/>
        <w:jc w:val="both"/>
      </w:pPr>
      <w:r w:rsidRPr="0092303F">
        <w:t xml:space="preserve">Among the enterprises, only 34.8% were making K20,000 to K30,000, and 15.5% were making K30,000 to K40,000 as their monthly turnover.  </w:t>
      </w:r>
    </w:p>
    <w:p w14:paraId="4E5451C4" w14:textId="77777777" w:rsidR="00554D81" w:rsidRPr="00B84D9A" w:rsidRDefault="00554D81" w:rsidP="00A07328">
      <w:pPr>
        <w:spacing w:after="160" w:line="360" w:lineRule="auto"/>
        <w:jc w:val="both"/>
        <w:rPr>
          <w:rFonts w:eastAsia="Calibri"/>
        </w:rPr>
      </w:pPr>
    </w:p>
    <w:tbl>
      <w:tblPr>
        <w:tblStyle w:val="TableGrid1"/>
        <w:tblW w:w="9452" w:type="dxa"/>
        <w:tblLook w:val="04A0" w:firstRow="1" w:lastRow="0" w:firstColumn="1" w:lastColumn="0" w:noHBand="0" w:noVBand="1"/>
      </w:tblPr>
      <w:tblGrid>
        <w:gridCol w:w="6351"/>
        <w:gridCol w:w="305"/>
        <w:gridCol w:w="625"/>
        <w:gridCol w:w="632"/>
        <w:gridCol w:w="305"/>
        <w:gridCol w:w="609"/>
        <w:gridCol w:w="625"/>
      </w:tblGrid>
      <w:tr w:rsidR="00D255A5" w14:paraId="7FD9A3F4" w14:textId="77777777" w:rsidTr="00EE0F87">
        <w:trPr>
          <w:trHeight w:val="380"/>
        </w:trPr>
        <w:tc>
          <w:tcPr>
            <w:tcW w:w="9452" w:type="dxa"/>
            <w:gridSpan w:val="7"/>
            <w:noWrap/>
            <w:hideMark/>
          </w:tcPr>
          <w:p w14:paraId="7F086362" w14:textId="77777777" w:rsidR="00B34A0C" w:rsidRPr="00B34A0C" w:rsidRDefault="006C1ADF" w:rsidP="00B84D9A">
            <w:pPr>
              <w:rPr>
                <w:b/>
                <w:bCs/>
                <w:color w:val="000000"/>
              </w:rPr>
            </w:pPr>
            <w:r w:rsidRPr="00B84D9A">
              <w:rPr>
                <w:b/>
                <w:bCs/>
                <w:color w:val="000000"/>
              </w:rPr>
              <w:t>Table 4.</w:t>
            </w:r>
            <w:r w:rsidR="00F555D6">
              <w:rPr>
                <w:b/>
                <w:bCs/>
                <w:color w:val="000000"/>
              </w:rPr>
              <w:t>3</w:t>
            </w:r>
            <w:r w:rsidRPr="00B34A0C">
              <w:rPr>
                <w:b/>
                <w:bCs/>
                <w:color w:val="000000"/>
              </w:rPr>
              <w:t xml:space="preserve">: Percentage distribution of Small and Medium Enterprises by </w:t>
            </w:r>
            <w:r w:rsidR="00B84D9A" w:rsidRPr="00B84D9A">
              <w:rPr>
                <w:b/>
                <w:bCs/>
                <w:color w:val="000000"/>
              </w:rPr>
              <w:t>a</w:t>
            </w:r>
            <w:r w:rsidR="00B84D9A" w:rsidRPr="00B34A0C">
              <w:rPr>
                <w:b/>
                <w:bCs/>
                <w:color w:val="000000"/>
              </w:rPr>
              <w:t>verage mon</w:t>
            </w:r>
            <w:r w:rsidR="00B84D9A" w:rsidRPr="00B84D9A">
              <w:rPr>
                <w:b/>
                <w:bCs/>
                <w:color w:val="000000"/>
              </w:rPr>
              <w:t xml:space="preserve">thly turnover </w:t>
            </w:r>
            <w:r w:rsidRPr="00B34A0C">
              <w:rPr>
                <w:b/>
                <w:bCs/>
                <w:color w:val="000000"/>
              </w:rPr>
              <w:t>characteristics</w:t>
            </w:r>
          </w:p>
        </w:tc>
      </w:tr>
      <w:tr w:rsidR="00D255A5" w14:paraId="5E06BF10" w14:textId="77777777" w:rsidTr="00EE0F87">
        <w:trPr>
          <w:trHeight w:val="358"/>
        </w:trPr>
        <w:tc>
          <w:tcPr>
            <w:tcW w:w="6351" w:type="dxa"/>
            <w:noWrap/>
            <w:hideMark/>
          </w:tcPr>
          <w:p w14:paraId="5B73C37F" w14:textId="77777777" w:rsidR="00B34A0C" w:rsidRPr="00B34A0C" w:rsidRDefault="006C1ADF" w:rsidP="00B34A0C">
            <w:pPr>
              <w:jc w:val="center"/>
              <w:rPr>
                <w:color w:val="000000"/>
              </w:rPr>
            </w:pPr>
            <w:r w:rsidRPr="00B34A0C">
              <w:rPr>
                <w:color w:val="000000"/>
              </w:rPr>
              <w:t>Characteristic</w:t>
            </w:r>
          </w:p>
        </w:tc>
        <w:tc>
          <w:tcPr>
            <w:tcW w:w="305" w:type="dxa"/>
            <w:noWrap/>
            <w:hideMark/>
          </w:tcPr>
          <w:p w14:paraId="031FC2B8" w14:textId="77777777" w:rsidR="00B34A0C" w:rsidRPr="00B34A0C" w:rsidRDefault="006C1ADF" w:rsidP="00B34A0C">
            <w:pPr>
              <w:rPr>
                <w:color w:val="000000"/>
              </w:rPr>
            </w:pPr>
            <w:r w:rsidRPr="00B34A0C">
              <w:rPr>
                <w:color w:val="000000"/>
              </w:rPr>
              <w:t> </w:t>
            </w:r>
          </w:p>
        </w:tc>
        <w:tc>
          <w:tcPr>
            <w:tcW w:w="1257" w:type="dxa"/>
            <w:gridSpan w:val="2"/>
            <w:noWrap/>
            <w:hideMark/>
          </w:tcPr>
          <w:p w14:paraId="747DCFAD" w14:textId="77777777" w:rsidR="00B34A0C" w:rsidRPr="00B34A0C" w:rsidRDefault="006C1ADF" w:rsidP="00B34A0C">
            <w:pPr>
              <w:jc w:val="center"/>
              <w:rPr>
                <w:color w:val="000000"/>
              </w:rPr>
            </w:pPr>
            <w:r w:rsidRPr="00B34A0C">
              <w:rPr>
                <w:color w:val="000000"/>
              </w:rPr>
              <w:t xml:space="preserve">Number </w:t>
            </w:r>
          </w:p>
        </w:tc>
        <w:tc>
          <w:tcPr>
            <w:tcW w:w="305" w:type="dxa"/>
            <w:noWrap/>
            <w:hideMark/>
          </w:tcPr>
          <w:p w14:paraId="199520F4" w14:textId="77777777" w:rsidR="00B34A0C" w:rsidRPr="00B34A0C" w:rsidRDefault="006C1ADF" w:rsidP="00B34A0C">
            <w:pPr>
              <w:rPr>
                <w:color w:val="000000"/>
              </w:rPr>
            </w:pPr>
            <w:r w:rsidRPr="00B34A0C">
              <w:rPr>
                <w:color w:val="000000"/>
              </w:rPr>
              <w:t> </w:t>
            </w:r>
          </w:p>
        </w:tc>
        <w:tc>
          <w:tcPr>
            <w:tcW w:w="1234" w:type="dxa"/>
            <w:gridSpan w:val="2"/>
            <w:noWrap/>
            <w:hideMark/>
          </w:tcPr>
          <w:p w14:paraId="091DF9D9" w14:textId="77777777" w:rsidR="00B34A0C" w:rsidRPr="00B34A0C" w:rsidRDefault="006C1ADF" w:rsidP="00B34A0C">
            <w:pPr>
              <w:jc w:val="center"/>
              <w:rPr>
                <w:color w:val="000000"/>
              </w:rPr>
            </w:pPr>
            <w:r w:rsidRPr="00B34A0C">
              <w:rPr>
                <w:color w:val="000000"/>
              </w:rPr>
              <w:t>Percent</w:t>
            </w:r>
          </w:p>
        </w:tc>
      </w:tr>
      <w:tr w:rsidR="00D255A5" w14:paraId="00369317" w14:textId="77777777" w:rsidTr="00EE0F87">
        <w:trPr>
          <w:trHeight w:val="358"/>
        </w:trPr>
        <w:tc>
          <w:tcPr>
            <w:tcW w:w="6351" w:type="dxa"/>
            <w:vMerge w:val="restart"/>
            <w:hideMark/>
          </w:tcPr>
          <w:p w14:paraId="43DCC2B9" w14:textId="77777777" w:rsidR="00B34A0C" w:rsidRPr="00B34A0C" w:rsidRDefault="006C1ADF" w:rsidP="00B34A0C">
            <w:pPr>
              <w:jc w:val="center"/>
              <w:rPr>
                <w:b/>
                <w:bCs/>
                <w:color w:val="000000"/>
              </w:rPr>
            </w:pPr>
            <w:r w:rsidRPr="00B34A0C">
              <w:rPr>
                <w:b/>
                <w:bCs/>
                <w:color w:val="000000"/>
              </w:rPr>
              <w:t>Average monthly turnover of your Enterprise</w:t>
            </w:r>
          </w:p>
        </w:tc>
        <w:tc>
          <w:tcPr>
            <w:tcW w:w="305" w:type="dxa"/>
            <w:noWrap/>
            <w:hideMark/>
          </w:tcPr>
          <w:p w14:paraId="0726FAFE" w14:textId="77777777" w:rsidR="00B34A0C" w:rsidRPr="00B34A0C" w:rsidRDefault="006C1ADF" w:rsidP="00B34A0C">
            <w:pPr>
              <w:rPr>
                <w:color w:val="000000"/>
              </w:rPr>
            </w:pPr>
            <w:r w:rsidRPr="00B34A0C">
              <w:rPr>
                <w:color w:val="000000"/>
              </w:rPr>
              <w:t> </w:t>
            </w:r>
          </w:p>
        </w:tc>
        <w:tc>
          <w:tcPr>
            <w:tcW w:w="625" w:type="dxa"/>
            <w:noWrap/>
            <w:hideMark/>
          </w:tcPr>
          <w:p w14:paraId="7D779632" w14:textId="77777777" w:rsidR="00B34A0C" w:rsidRPr="00B34A0C" w:rsidRDefault="006C1ADF" w:rsidP="00B34A0C">
            <w:pPr>
              <w:rPr>
                <w:color w:val="000000"/>
              </w:rPr>
            </w:pPr>
            <w:r w:rsidRPr="00B34A0C">
              <w:rPr>
                <w:color w:val="000000"/>
              </w:rPr>
              <w:t> </w:t>
            </w:r>
          </w:p>
        </w:tc>
        <w:tc>
          <w:tcPr>
            <w:tcW w:w="632" w:type="dxa"/>
            <w:noWrap/>
            <w:hideMark/>
          </w:tcPr>
          <w:p w14:paraId="6FC9F7A5" w14:textId="77777777" w:rsidR="00B34A0C" w:rsidRPr="00B34A0C" w:rsidRDefault="006C1ADF" w:rsidP="00B34A0C">
            <w:pPr>
              <w:rPr>
                <w:color w:val="000000"/>
              </w:rPr>
            </w:pPr>
            <w:r w:rsidRPr="00B34A0C">
              <w:rPr>
                <w:color w:val="000000"/>
              </w:rPr>
              <w:t> </w:t>
            </w:r>
          </w:p>
        </w:tc>
        <w:tc>
          <w:tcPr>
            <w:tcW w:w="305" w:type="dxa"/>
            <w:noWrap/>
            <w:hideMark/>
          </w:tcPr>
          <w:p w14:paraId="322E5BF8" w14:textId="77777777" w:rsidR="00B34A0C" w:rsidRPr="00B34A0C" w:rsidRDefault="006C1ADF" w:rsidP="00B34A0C">
            <w:pPr>
              <w:rPr>
                <w:color w:val="000000"/>
              </w:rPr>
            </w:pPr>
            <w:r w:rsidRPr="00B34A0C">
              <w:rPr>
                <w:color w:val="000000"/>
              </w:rPr>
              <w:t> </w:t>
            </w:r>
          </w:p>
        </w:tc>
        <w:tc>
          <w:tcPr>
            <w:tcW w:w="609" w:type="dxa"/>
            <w:noWrap/>
            <w:hideMark/>
          </w:tcPr>
          <w:p w14:paraId="378B09A4" w14:textId="77777777" w:rsidR="00B34A0C" w:rsidRPr="00B34A0C" w:rsidRDefault="006C1ADF" w:rsidP="00B34A0C">
            <w:pPr>
              <w:rPr>
                <w:color w:val="000000"/>
              </w:rPr>
            </w:pPr>
            <w:r w:rsidRPr="00B34A0C">
              <w:rPr>
                <w:color w:val="000000"/>
              </w:rPr>
              <w:t> </w:t>
            </w:r>
          </w:p>
        </w:tc>
        <w:tc>
          <w:tcPr>
            <w:tcW w:w="625" w:type="dxa"/>
            <w:noWrap/>
            <w:hideMark/>
          </w:tcPr>
          <w:p w14:paraId="6BFDBC88" w14:textId="77777777" w:rsidR="00B34A0C" w:rsidRPr="00B34A0C" w:rsidRDefault="006C1ADF" w:rsidP="00B34A0C">
            <w:pPr>
              <w:rPr>
                <w:color w:val="000000"/>
              </w:rPr>
            </w:pPr>
            <w:r w:rsidRPr="00B34A0C">
              <w:rPr>
                <w:color w:val="000000"/>
              </w:rPr>
              <w:t> </w:t>
            </w:r>
          </w:p>
        </w:tc>
      </w:tr>
      <w:tr w:rsidR="00D255A5" w14:paraId="6015614D" w14:textId="77777777" w:rsidTr="00EE0F87">
        <w:trPr>
          <w:trHeight w:val="358"/>
        </w:trPr>
        <w:tc>
          <w:tcPr>
            <w:tcW w:w="6351" w:type="dxa"/>
            <w:vMerge/>
            <w:hideMark/>
          </w:tcPr>
          <w:p w14:paraId="48B57933" w14:textId="77777777" w:rsidR="00B34A0C" w:rsidRPr="00B34A0C" w:rsidRDefault="00B34A0C" w:rsidP="00B34A0C">
            <w:pPr>
              <w:rPr>
                <w:b/>
                <w:bCs/>
                <w:color w:val="000000"/>
              </w:rPr>
            </w:pPr>
          </w:p>
        </w:tc>
        <w:tc>
          <w:tcPr>
            <w:tcW w:w="305" w:type="dxa"/>
            <w:noWrap/>
            <w:hideMark/>
          </w:tcPr>
          <w:p w14:paraId="74F77AEF" w14:textId="77777777" w:rsidR="00B34A0C" w:rsidRPr="00B34A0C" w:rsidRDefault="006C1ADF" w:rsidP="00B34A0C">
            <w:pPr>
              <w:rPr>
                <w:color w:val="000000"/>
              </w:rPr>
            </w:pPr>
            <w:r w:rsidRPr="00B34A0C">
              <w:rPr>
                <w:color w:val="000000"/>
              </w:rPr>
              <w:t> </w:t>
            </w:r>
          </w:p>
        </w:tc>
        <w:tc>
          <w:tcPr>
            <w:tcW w:w="625" w:type="dxa"/>
            <w:noWrap/>
            <w:hideMark/>
          </w:tcPr>
          <w:p w14:paraId="55341025" w14:textId="77777777" w:rsidR="00B34A0C" w:rsidRPr="00B34A0C" w:rsidRDefault="006C1ADF" w:rsidP="00B34A0C">
            <w:pPr>
              <w:rPr>
                <w:color w:val="000000"/>
              </w:rPr>
            </w:pPr>
            <w:r w:rsidRPr="00B34A0C">
              <w:rPr>
                <w:color w:val="000000"/>
              </w:rPr>
              <w:t> </w:t>
            </w:r>
          </w:p>
        </w:tc>
        <w:tc>
          <w:tcPr>
            <w:tcW w:w="632" w:type="dxa"/>
            <w:noWrap/>
            <w:hideMark/>
          </w:tcPr>
          <w:p w14:paraId="495C35E1" w14:textId="77777777" w:rsidR="00B34A0C" w:rsidRPr="00B34A0C" w:rsidRDefault="006C1ADF" w:rsidP="00B34A0C">
            <w:pPr>
              <w:rPr>
                <w:color w:val="000000"/>
              </w:rPr>
            </w:pPr>
            <w:r w:rsidRPr="00B34A0C">
              <w:rPr>
                <w:color w:val="000000"/>
              </w:rPr>
              <w:t> </w:t>
            </w:r>
          </w:p>
        </w:tc>
        <w:tc>
          <w:tcPr>
            <w:tcW w:w="305" w:type="dxa"/>
            <w:noWrap/>
            <w:hideMark/>
          </w:tcPr>
          <w:p w14:paraId="718BDBCA" w14:textId="77777777" w:rsidR="00B34A0C" w:rsidRPr="00B34A0C" w:rsidRDefault="006C1ADF" w:rsidP="00B34A0C">
            <w:pPr>
              <w:rPr>
                <w:color w:val="000000"/>
              </w:rPr>
            </w:pPr>
            <w:r w:rsidRPr="00B34A0C">
              <w:rPr>
                <w:color w:val="000000"/>
              </w:rPr>
              <w:t> </w:t>
            </w:r>
          </w:p>
        </w:tc>
        <w:tc>
          <w:tcPr>
            <w:tcW w:w="609" w:type="dxa"/>
            <w:noWrap/>
            <w:hideMark/>
          </w:tcPr>
          <w:p w14:paraId="1D7BD988" w14:textId="77777777" w:rsidR="00B34A0C" w:rsidRPr="00B34A0C" w:rsidRDefault="006C1ADF" w:rsidP="00B34A0C">
            <w:pPr>
              <w:rPr>
                <w:color w:val="000000"/>
              </w:rPr>
            </w:pPr>
            <w:r w:rsidRPr="00B34A0C">
              <w:rPr>
                <w:color w:val="000000"/>
              </w:rPr>
              <w:t> </w:t>
            </w:r>
          </w:p>
        </w:tc>
        <w:tc>
          <w:tcPr>
            <w:tcW w:w="625" w:type="dxa"/>
            <w:noWrap/>
            <w:hideMark/>
          </w:tcPr>
          <w:p w14:paraId="335507B4" w14:textId="77777777" w:rsidR="00B34A0C" w:rsidRPr="00B34A0C" w:rsidRDefault="006C1ADF" w:rsidP="00B34A0C">
            <w:pPr>
              <w:rPr>
                <w:color w:val="000000"/>
              </w:rPr>
            </w:pPr>
            <w:r w:rsidRPr="00B34A0C">
              <w:rPr>
                <w:color w:val="000000"/>
              </w:rPr>
              <w:t> </w:t>
            </w:r>
          </w:p>
        </w:tc>
      </w:tr>
      <w:tr w:rsidR="00D255A5" w14:paraId="1972F258" w14:textId="77777777" w:rsidTr="00EE0F87">
        <w:trPr>
          <w:trHeight w:val="358"/>
        </w:trPr>
        <w:tc>
          <w:tcPr>
            <w:tcW w:w="6351" w:type="dxa"/>
            <w:noWrap/>
            <w:hideMark/>
          </w:tcPr>
          <w:p w14:paraId="2F42A9CE" w14:textId="77777777" w:rsidR="00B34A0C" w:rsidRPr="00B34A0C" w:rsidRDefault="006C1ADF" w:rsidP="00B34A0C">
            <w:pPr>
              <w:jc w:val="center"/>
              <w:rPr>
                <w:color w:val="000000"/>
              </w:rPr>
            </w:pPr>
            <w:r w:rsidRPr="00B34A0C">
              <w:rPr>
                <w:color w:val="000000"/>
              </w:rPr>
              <w:t xml:space="preserve">Less than K 20,000.00 </w:t>
            </w:r>
          </w:p>
        </w:tc>
        <w:tc>
          <w:tcPr>
            <w:tcW w:w="305" w:type="dxa"/>
            <w:noWrap/>
            <w:hideMark/>
          </w:tcPr>
          <w:p w14:paraId="2B790DB8" w14:textId="77777777" w:rsidR="00B34A0C" w:rsidRPr="00B34A0C" w:rsidRDefault="006C1ADF" w:rsidP="00B34A0C">
            <w:pPr>
              <w:rPr>
                <w:color w:val="000000"/>
              </w:rPr>
            </w:pPr>
            <w:r w:rsidRPr="00B34A0C">
              <w:rPr>
                <w:color w:val="000000"/>
              </w:rPr>
              <w:t> </w:t>
            </w:r>
          </w:p>
        </w:tc>
        <w:tc>
          <w:tcPr>
            <w:tcW w:w="1257" w:type="dxa"/>
            <w:gridSpan w:val="2"/>
            <w:noWrap/>
            <w:hideMark/>
          </w:tcPr>
          <w:p w14:paraId="5E100310" w14:textId="77777777" w:rsidR="00B34A0C" w:rsidRPr="00B34A0C" w:rsidRDefault="006C1ADF" w:rsidP="00B34A0C">
            <w:pPr>
              <w:jc w:val="center"/>
              <w:rPr>
                <w:color w:val="000000"/>
              </w:rPr>
            </w:pPr>
            <w:r w:rsidRPr="00B34A0C">
              <w:rPr>
                <w:color w:val="000000"/>
              </w:rPr>
              <w:t>57</w:t>
            </w:r>
          </w:p>
        </w:tc>
        <w:tc>
          <w:tcPr>
            <w:tcW w:w="305" w:type="dxa"/>
            <w:noWrap/>
            <w:hideMark/>
          </w:tcPr>
          <w:p w14:paraId="275277FF" w14:textId="77777777" w:rsidR="00B34A0C" w:rsidRPr="00B34A0C" w:rsidRDefault="006C1ADF" w:rsidP="00B34A0C">
            <w:pPr>
              <w:rPr>
                <w:color w:val="000000"/>
              </w:rPr>
            </w:pPr>
            <w:r w:rsidRPr="00B34A0C">
              <w:rPr>
                <w:color w:val="000000"/>
              </w:rPr>
              <w:t> </w:t>
            </w:r>
          </w:p>
        </w:tc>
        <w:tc>
          <w:tcPr>
            <w:tcW w:w="1234" w:type="dxa"/>
            <w:gridSpan w:val="2"/>
            <w:noWrap/>
            <w:hideMark/>
          </w:tcPr>
          <w:p w14:paraId="21D23CCB" w14:textId="77777777" w:rsidR="00B34A0C" w:rsidRPr="00B34A0C" w:rsidRDefault="006C1ADF" w:rsidP="00B34A0C">
            <w:pPr>
              <w:jc w:val="center"/>
              <w:rPr>
                <w:color w:val="000000"/>
              </w:rPr>
            </w:pPr>
            <w:r w:rsidRPr="00B34A0C">
              <w:rPr>
                <w:color w:val="000000"/>
              </w:rPr>
              <w:t>36.8</w:t>
            </w:r>
          </w:p>
        </w:tc>
      </w:tr>
      <w:tr w:rsidR="00D255A5" w14:paraId="547A9F8F" w14:textId="77777777" w:rsidTr="00EE0F87">
        <w:trPr>
          <w:trHeight w:val="358"/>
        </w:trPr>
        <w:tc>
          <w:tcPr>
            <w:tcW w:w="6351" w:type="dxa"/>
            <w:noWrap/>
            <w:hideMark/>
          </w:tcPr>
          <w:p w14:paraId="69C7CF17" w14:textId="77777777" w:rsidR="00B34A0C" w:rsidRPr="00B34A0C" w:rsidRDefault="006C1ADF" w:rsidP="00B34A0C">
            <w:pPr>
              <w:jc w:val="center"/>
              <w:rPr>
                <w:color w:val="000000"/>
              </w:rPr>
            </w:pPr>
            <w:r w:rsidRPr="00B34A0C">
              <w:rPr>
                <w:color w:val="000000"/>
              </w:rPr>
              <w:t xml:space="preserve">K 20,000.00 to K 30,000.00 </w:t>
            </w:r>
          </w:p>
        </w:tc>
        <w:tc>
          <w:tcPr>
            <w:tcW w:w="305" w:type="dxa"/>
            <w:noWrap/>
            <w:hideMark/>
          </w:tcPr>
          <w:p w14:paraId="31609D3E" w14:textId="77777777" w:rsidR="00B34A0C" w:rsidRPr="00B34A0C" w:rsidRDefault="006C1ADF" w:rsidP="00B34A0C">
            <w:pPr>
              <w:rPr>
                <w:color w:val="000000"/>
              </w:rPr>
            </w:pPr>
            <w:r w:rsidRPr="00B34A0C">
              <w:rPr>
                <w:color w:val="000000"/>
              </w:rPr>
              <w:t> </w:t>
            </w:r>
          </w:p>
        </w:tc>
        <w:tc>
          <w:tcPr>
            <w:tcW w:w="1257" w:type="dxa"/>
            <w:gridSpan w:val="2"/>
            <w:noWrap/>
            <w:hideMark/>
          </w:tcPr>
          <w:p w14:paraId="627D1EF9" w14:textId="77777777" w:rsidR="00B34A0C" w:rsidRPr="00B34A0C" w:rsidRDefault="006C1ADF" w:rsidP="00B34A0C">
            <w:pPr>
              <w:jc w:val="center"/>
              <w:rPr>
                <w:color w:val="000000"/>
              </w:rPr>
            </w:pPr>
            <w:r w:rsidRPr="00B34A0C">
              <w:rPr>
                <w:color w:val="000000"/>
              </w:rPr>
              <w:t>54</w:t>
            </w:r>
          </w:p>
        </w:tc>
        <w:tc>
          <w:tcPr>
            <w:tcW w:w="305" w:type="dxa"/>
            <w:noWrap/>
            <w:hideMark/>
          </w:tcPr>
          <w:p w14:paraId="751A3349" w14:textId="77777777" w:rsidR="00B34A0C" w:rsidRPr="00B34A0C" w:rsidRDefault="006C1ADF" w:rsidP="00B34A0C">
            <w:pPr>
              <w:rPr>
                <w:color w:val="000000"/>
              </w:rPr>
            </w:pPr>
            <w:r w:rsidRPr="00B34A0C">
              <w:rPr>
                <w:color w:val="000000"/>
              </w:rPr>
              <w:t> </w:t>
            </w:r>
          </w:p>
        </w:tc>
        <w:tc>
          <w:tcPr>
            <w:tcW w:w="1234" w:type="dxa"/>
            <w:gridSpan w:val="2"/>
            <w:noWrap/>
            <w:hideMark/>
          </w:tcPr>
          <w:p w14:paraId="092E68E4" w14:textId="77777777" w:rsidR="00B34A0C" w:rsidRPr="00B34A0C" w:rsidRDefault="006C1ADF" w:rsidP="00B34A0C">
            <w:pPr>
              <w:jc w:val="center"/>
              <w:rPr>
                <w:color w:val="000000"/>
              </w:rPr>
            </w:pPr>
            <w:r w:rsidRPr="00B34A0C">
              <w:rPr>
                <w:color w:val="000000"/>
              </w:rPr>
              <w:t>34.8</w:t>
            </w:r>
          </w:p>
        </w:tc>
      </w:tr>
      <w:tr w:rsidR="00D255A5" w14:paraId="5F73682A" w14:textId="77777777" w:rsidTr="00EE0F87">
        <w:trPr>
          <w:trHeight w:val="358"/>
        </w:trPr>
        <w:tc>
          <w:tcPr>
            <w:tcW w:w="6351" w:type="dxa"/>
            <w:noWrap/>
            <w:hideMark/>
          </w:tcPr>
          <w:p w14:paraId="7F481BA5" w14:textId="77777777" w:rsidR="00B34A0C" w:rsidRPr="00B34A0C" w:rsidRDefault="006C1ADF" w:rsidP="00B34A0C">
            <w:pPr>
              <w:jc w:val="center"/>
              <w:rPr>
                <w:color w:val="000000"/>
              </w:rPr>
            </w:pPr>
            <w:r w:rsidRPr="00B34A0C">
              <w:rPr>
                <w:color w:val="000000"/>
              </w:rPr>
              <w:t xml:space="preserve">K 30,000.00 to K 40,000.00 </w:t>
            </w:r>
          </w:p>
        </w:tc>
        <w:tc>
          <w:tcPr>
            <w:tcW w:w="305" w:type="dxa"/>
            <w:noWrap/>
            <w:hideMark/>
          </w:tcPr>
          <w:p w14:paraId="0C597BF6" w14:textId="77777777" w:rsidR="00B34A0C" w:rsidRPr="00B34A0C" w:rsidRDefault="006C1ADF" w:rsidP="00B34A0C">
            <w:pPr>
              <w:rPr>
                <w:color w:val="000000"/>
              </w:rPr>
            </w:pPr>
            <w:r w:rsidRPr="00B34A0C">
              <w:rPr>
                <w:color w:val="000000"/>
              </w:rPr>
              <w:t> </w:t>
            </w:r>
          </w:p>
        </w:tc>
        <w:tc>
          <w:tcPr>
            <w:tcW w:w="1257" w:type="dxa"/>
            <w:gridSpan w:val="2"/>
            <w:noWrap/>
            <w:hideMark/>
          </w:tcPr>
          <w:p w14:paraId="5FF538F3" w14:textId="77777777" w:rsidR="00B34A0C" w:rsidRPr="00B34A0C" w:rsidRDefault="006C1ADF" w:rsidP="00B34A0C">
            <w:pPr>
              <w:jc w:val="center"/>
              <w:rPr>
                <w:color w:val="000000"/>
              </w:rPr>
            </w:pPr>
            <w:r w:rsidRPr="00B34A0C">
              <w:rPr>
                <w:color w:val="000000"/>
              </w:rPr>
              <w:t>24</w:t>
            </w:r>
          </w:p>
        </w:tc>
        <w:tc>
          <w:tcPr>
            <w:tcW w:w="305" w:type="dxa"/>
            <w:noWrap/>
            <w:hideMark/>
          </w:tcPr>
          <w:p w14:paraId="5D969F09" w14:textId="77777777" w:rsidR="00B34A0C" w:rsidRPr="00B34A0C" w:rsidRDefault="006C1ADF" w:rsidP="00B34A0C">
            <w:pPr>
              <w:rPr>
                <w:color w:val="000000"/>
              </w:rPr>
            </w:pPr>
            <w:r w:rsidRPr="00B34A0C">
              <w:rPr>
                <w:color w:val="000000"/>
              </w:rPr>
              <w:t> </w:t>
            </w:r>
          </w:p>
        </w:tc>
        <w:tc>
          <w:tcPr>
            <w:tcW w:w="1234" w:type="dxa"/>
            <w:gridSpan w:val="2"/>
            <w:noWrap/>
            <w:hideMark/>
          </w:tcPr>
          <w:p w14:paraId="76601786" w14:textId="77777777" w:rsidR="00B34A0C" w:rsidRPr="00B34A0C" w:rsidRDefault="006C1ADF" w:rsidP="00B34A0C">
            <w:pPr>
              <w:jc w:val="center"/>
              <w:rPr>
                <w:color w:val="000000"/>
              </w:rPr>
            </w:pPr>
            <w:r w:rsidRPr="00B34A0C">
              <w:rPr>
                <w:color w:val="000000"/>
              </w:rPr>
              <w:t>15.5</w:t>
            </w:r>
          </w:p>
        </w:tc>
      </w:tr>
      <w:tr w:rsidR="00D255A5" w14:paraId="7C11457A" w14:textId="77777777" w:rsidTr="00EE0F87">
        <w:trPr>
          <w:trHeight w:val="358"/>
        </w:trPr>
        <w:tc>
          <w:tcPr>
            <w:tcW w:w="6351" w:type="dxa"/>
            <w:noWrap/>
            <w:hideMark/>
          </w:tcPr>
          <w:p w14:paraId="696FF017" w14:textId="77777777" w:rsidR="00B34A0C" w:rsidRPr="00B34A0C" w:rsidRDefault="006C1ADF" w:rsidP="00B34A0C">
            <w:pPr>
              <w:jc w:val="center"/>
              <w:rPr>
                <w:color w:val="000000"/>
              </w:rPr>
            </w:pPr>
            <w:r w:rsidRPr="00B34A0C">
              <w:rPr>
                <w:color w:val="000000"/>
              </w:rPr>
              <w:t xml:space="preserve">K 40,000.00 to K 50,000.00 </w:t>
            </w:r>
          </w:p>
        </w:tc>
        <w:tc>
          <w:tcPr>
            <w:tcW w:w="305" w:type="dxa"/>
            <w:noWrap/>
            <w:hideMark/>
          </w:tcPr>
          <w:p w14:paraId="065AA496" w14:textId="77777777" w:rsidR="00B34A0C" w:rsidRPr="00B34A0C" w:rsidRDefault="006C1ADF" w:rsidP="00B34A0C">
            <w:pPr>
              <w:rPr>
                <w:color w:val="000000"/>
              </w:rPr>
            </w:pPr>
            <w:r w:rsidRPr="00B34A0C">
              <w:rPr>
                <w:color w:val="000000"/>
              </w:rPr>
              <w:t> </w:t>
            </w:r>
          </w:p>
        </w:tc>
        <w:tc>
          <w:tcPr>
            <w:tcW w:w="1257" w:type="dxa"/>
            <w:gridSpan w:val="2"/>
            <w:noWrap/>
            <w:hideMark/>
          </w:tcPr>
          <w:p w14:paraId="5E68B621" w14:textId="77777777" w:rsidR="00B34A0C" w:rsidRPr="00B34A0C" w:rsidRDefault="006C1ADF" w:rsidP="00B34A0C">
            <w:pPr>
              <w:jc w:val="center"/>
              <w:rPr>
                <w:color w:val="000000"/>
              </w:rPr>
            </w:pPr>
            <w:r w:rsidRPr="00B34A0C">
              <w:rPr>
                <w:color w:val="000000"/>
              </w:rPr>
              <w:t>20</w:t>
            </w:r>
          </w:p>
        </w:tc>
        <w:tc>
          <w:tcPr>
            <w:tcW w:w="305" w:type="dxa"/>
            <w:noWrap/>
            <w:hideMark/>
          </w:tcPr>
          <w:p w14:paraId="721FED32" w14:textId="77777777" w:rsidR="00B34A0C" w:rsidRPr="00B34A0C" w:rsidRDefault="006C1ADF" w:rsidP="00B34A0C">
            <w:pPr>
              <w:rPr>
                <w:color w:val="000000"/>
              </w:rPr>
            </w:pPr>
            <w:r w:rsidRPr="00B34A0C">
              <w:rPr>
                <w:color w:val="000000"/>
              </w:rPr>
              <w:t> </w:t>
            </w:r>
          </w:p>
        </w:tc>
        <w:tc>
          <w:tcPr>
            <w:tcW w:w="1234" w:type="dxa"/>
            <w:gridSpan w:val="2"/>
            <w:noWrap/>
            <w:hideMark/>
          </w:tcPr>
          <w:p w14:paraId="4DDB95DE" w14:textId="77777777" w:rsidR="00B34A0C" w:rsidRPr="00B34A0C" w:rsidRDefault="006C1ADF" w:rsidP="00B34A0C">
            <w:pPr>
              <w:jc w:val="center"/>
              <w:rPr>
                <w:color w:val="000000"/>
              </w:rPr>
            </w:pPr>
            <w:r w:rsidRPr="00B34A0C">
              <w:rPr>
                <w:color w:val="000000"/>
              </w:rPr>
              <w:t>12.9</w:t>
            </w:r>
          </w:p>
        </w:tc>
      </w:tr>
      <w:tr w:rsidR="00D255A5" w14:paraId="68C9666A" w14:textId="77777777" w:rsidTr="00EE0F87">
        <w:trPr>
          <w:trHeight w:val="380"/>
        </w:trPr>
        <w:tc>
          <w:tcPr>
            <w:tcW w:w="6351" w:type="dxa"/>
            <w:noWrap/>
            <w:hideMark/>
          </w:tcPr>
          <w:p w14:paraId="3DA365BD" w14:textId="77777777" w:rsidR="00B34A0C" w:rsidRPr="00B34A0C" w:rsidRDefault="006C1ADF" w:rsidP="00B34A0C">
            <w:pPr>
              <w:jc w:val="center"/>
              <w:rPr>
                <w:b/>
                <w:bCs/>
                <w:color w:val="000000"/>
              </w:rPr>
            </w:pPr>
            <w:r w:rsidRPr="00B34A0C">
              <w:rPr>
                <w:b/>
                <w:bCs/>
                <w:color w:val="000000"/>
              </w:rPr>
              <w:t>Total</w:t>
            </w:r>
          </w:p>
        </w:tc>
        <w:tc>
          <w:tcPr>
            <w:tcW w:w="305" w:type="dxa"/>
            <w:noWrap/>
            <w:hideMark/>
          </w:tcPr>
          <w:p w14:paraId="4082C66C" w14:textId="77777777" w:rsidR="00B34A0C" w:rsidRPr="00B34A0C" w:rsidRDefault="006C1ADF" w:rsidP="00B34A0C">
            <w:pPr>
              <w:rPr>
                <w:b/>
                <w:bCs/>
                <w:color w:val="000000"/>
              </w:rPr>
            </w:pPr>
            <w:r w:rsidRPr="00B34A0C">
              <w:rPr>
                <w:b/>
                <w:bCs/>
                <w:color w:val="000000"/>
              </w:rPr>
              <w:t> </w:t>
            </w:r>
          </w:p>
        </w:tc>
        <w:tc>
          <w:tcPr>
            <w:tcW w:w="1257" w:type="dxa"/>
            <w:gridSpan w:val="2"/>
            <w:noWrap/>
            <w:hideMark/>
          </w:tcPr>
          <w:p w14:paraId="7402F100" w14:textId="77777777" w:rsidR="00B34A0C" w:rsidRPr="00B34A0C" w:rsidRDefault="006C1ADF" w:rsidP="00B34A0C">
            <w:pPr>
              <w:jc w:val="center"/>
              <w:rPr>
                <w:b/>
                <w:bCs/>
                <w:color w:val="000000"/>
              </w:rPr>
            </w:pPr>
            <w:r w:rsidRPr="00B34A0C">
              <w:rPr>
                <w:b/>
                <w:bCs/>
                <w:color w:val="000000"/>
              </w:rPr>
              <w:t>155</w:t>
            </w:r>
          </w:p>
        </w:tc>
        <w:tc>
          <w:tcPr>
            <w:tcW w:w="305" w:type="dxa"/>
            <w:noWrap/>
            <w:hideMark/>
          </w:tcPr>
          <w:p w14:paraId="2FE4900D" w14:textId="77777777" w:rsidR="00B34A0C" w:rsidRPr="00B34A0C" w:rsidRDefault="006C1ADF" w:rsidP="00B34A0C">
            <w:pPr>
              <w:rPr>
                <w:b/>
                <w:bCs/>
                <w:color w:val="000000"/>
              </w:rPr>
            </w:pPr>
            <w:r w:rsidRPr="00B34A0C">
              <w:rPr>
                <w:b/>
                <w:bCs/>
                <w:color w:val="000000"/>
              </w:rPr>
              <w:t> </w:t>
            </w:r>
          </w:p>
        </w:tc>
        <w:tc>
          <w:tcPr>
            <w:tcW w:w="1234" w:type="dxa"/>
            <w:gridSpan w:val="2"/>
            <w:noWrap/>
            <w:hideMark/>
          </w:tcPr>
          <w:p w14:paraId="6E7710B8" w14:textId="77777777" w:rsidR="00B34A0C" w:rsidRPr="00B34A0C" w:rsidRDefault="006C1ADF" w:rsidP="00B34A0C">
            <w:pPr>
              <w:jc w:val="center"/>
              <w:rPr>
                <w:b/>
                <w:bCs/>
                <w:color w:val="000000"/>
              </w:rPr>
            </w:pPr>
            <w:r w:rsidRPr="00B34A0C">
              <w:rPr>
                <w:b/>
                <w:bCs/>
                <w:color w:val="000000"/>
              </w:rPr>
              <w:t>100</w:t>
            </w:r>
          </w:p>
        </w:tc>
      </w:tr>
    </w:tbl>
    <w:p w14:paraId="116AEF37" w14:textId="77777777" w:rsidR="004066E5" w:rsidRDefault="006C1ADF" w:rsidP="004066E5">
      <w:pPr>
        <w:spacing w:after="160" w:line="360" w:lineRule="auto"/>
        <w:rPr>
          <w:rFonts w:eastAsia="Calibri"/>
          <w:b/>
          <w:i/>
        </w:rPr>
      </w:pPr>
      <w:r>
        <w:rPr>
          <w:rFonts w:eastAsia="Calibri"/>
          <w:b/>
          <w:i/>
        </w:rPr>
        <w:t xml:space="preserve">   </w:t>
      </w:r>
      <w:r w:rsidRPr="00A07328">
        <w:rPr>
          <w:rFonts w:eastAsia="Calibri"/>
          <w:b/>
          <w:i/>
        </w:rPr>
        <w:t>Source: Author</w:t>
      </w:r>
    </w:p>
    <w:p w14:paraId="508A7AAF" w14:textId="77777777" w:rsidR="00554D81" w:rsidRPr="00554D81" w:rsidRDefault="00554D81" w:rsidP="003349BC">
      <w:pPr>
        <w:spacing w:after="160" w:line="480" w:lineRule="auto"/>
        <w:jc w:val="both"/>
      </w:pPr>
      <w:r w:rsidRPr="00554D81">
        <w:t>Table 4.4 shows the result of Small and Medium Enterprises by the number of hours that they experience load shading during business hours. The results from the table show that 83.9% of the enterprises of Chainda Compound experienced less than 2 hours of loading shading during business hours while only 16.1% of the enterprises experienced 4 hours of loading shading during business hours. It was observed from the results that no enterprise was experiencing loading shading for more than 8 hours and 12 hours, respectively.</w:t>
      </w:r>
    </w:p>
    <w:p w14:paraId="4E67CA60" w14:textId="77777777" w:rsidR="004066E5" w:rsidRDefault="004066E5" w:rsidP="004066E5">
      <w:pPr>
        <w:spacing w:after="160" w:line="360" w:lineRule="auto"/>
        <w:rPr>
          <w:rFonts w:eastAsia="Calibri"/>
          <w:b/>
          <w:i/>
        </w:rPr>
      </w:pPr>
    </w:p>
    <w:tbl>
      <w:tblPr>
        <w:tblW w:w="10053" w:type="dxa"/>
        <w:tblLayout w:type="fixed"/>
        <w:tblLook w:val="04A0" w:firstRow="1" w:lastRow="0" w:firstColumn="1" w:lastColumn="0" w:noHBand="0" w:noVBand="1"/>
      </w:tblPr>
      <w:tblGrid>
        <w:gridCol w:w="6262"/>
        <w:gridCol w:w="284"/>
        <w:gridCol w:w="1284"/>
        <w:gridCol w:w="236"/>
        <w:gridCol w:w="163"/>
        <w:gridCol w:w="561"/>
        <w:gridCol w:w="622"/>
        <w:gridCol w:w="80"/>
        <w:gridCol w:w="561"/>
      </w:tblGrid>
      <w:tr w:rsidR="00D255A5" w14:paraId="3BC766EE" w14:textId="77777777" w:rsidTr="00F34CA3">
        <w:trPr>
          <w:gridAfter w:val="1"/>
          <w:wAfter w:w="561" w:type="dxa"/>
          <w:trHeight w:val="336"/>
        </w:trPr>
        <w:tc>
          <w:tcPr>
            <w:tcW w:w="9492" w:type="dxa"/>
            <w:gridSpan w:val="8"/>
            <w:tcBorders>
              <w:top w:val="single" w:sz="4" w:space="0" w:color="auto"/>
              <w:left w:val="nil"/>
              <w:bottom w:val="single" w:sz="8" w:space="0" w:color="auto"/>
              <w:right w:val="nil"/>
            </w:tcBorders>
            <w:shd w:val="clear" w:color="000000" w:fill="BFBFBF"/>
            <w:noWrap/>
            <w:vAlign w:val="bottom"/>
            <w:hideMark/>
          </w:tcPr>
          <w:p w14:paraId="2FD93B5F" w14:textId="77777777" w:rsidR="003A6A9B" w:rsidRPr="003A6A9B" w:rsidRDefault="006C1ADF" w:rsidP="004F3A40">
            <w:pPr>
              <w:rPr>
                <w:b/>
                <w:bCs/>
                <w:color w:val="000000"/>
              </w:rPr>
            </w:pPr>
            <w:r w:rsidRPr="00F34CA3">
              <w:rPr>
                <w:b/>
                <w:bCs/>
                <w:color w:val="000000"/>
              </w:rPr>
              <w:lastRenderedPageBreak/>
              <w:t>Table 4.</w:t>
            </w:r>
            <w:r w:rsidR="00F555D6">
              <w:rPr>
                <w:b/>
                <w:bCs/>
                <w:color w:val="000000"/>
              </w:rPr>
              <w:t>4</w:t>
            </w:r>
            <w:r w:rsidRPr="003A6A9B">
              <w:rPr>
                <w:b/>
                <w:bCs/>
                <w:color w:val="000000"/>
              </w:rPr>
              <w:t xml:space="preserve">: </w:t>
            </w:r>
            <w:r w:rsidR="004F3A40" w:rsidRPr="00B34A0C">
              <w:rPr>
                <w:b/>
                <w:bCs/>
                <w:color w:val="000000"/>
              </w:rPr>
              <w:t xml:space="preserve">Percentage distribution of Small and Medium Enterprises by </w:t>
            </w:r>
            <w:r w:rsidR="004F3A40">
              <w:rPr>
                <w:b/>
                <w:bCs/>
                <w:color w:val="000000"/>
              </w:rPr>
              <w:t xml:space="preserve">number </w:t>
            </w:r>
            <w:r w:rsidR="00551D6C">
              <w:rPr>
                <w:b/>
                <w:bCs/>
                <w:color w:val="000000"/>
              </w:rPr>
              <w:t>of hours of power cut from the National G</w:t>
            </w:r>
            <w:r w:rsidR="004F3A40">
              <w:rPr>
                <w:b/>
                <w:bCs/>
                <w:color w:val="000000"/>
              </w:rPr>
              <w:t xml:space="preserve">rip </w:t>
            </w:r>
          </w:p>
        </w:tc>
      </w:tr>
      <w:tr w:rsidR="00D255A5" w14:paraId="5D142991" w14:textId="77777777" w:rsidTr="00F34CA3">
        <w:trPr>
          <w:gridAfter w:val="1"/>
          <w:wAfter w:w="561" w:type="dxa"/>
          <w:trHeight w:val="316"/>
        </w:trPr>
        <w:tc>
          <w:tcPr>
            <w:tcW w:w="6262" w:type="dxa"/>
            <w:tcBorders>
              <w:top w:val="nil"/>
              <w:left w:val="nil"/>
              <w:bottom w:val="single" w:sz="4" w:space="0" w:color="auto"/>
              <w:right w:val="nil"/>
            </w:tcBorders>
            <w:shd w:val="clear" w:color="000000" w:fill="BFBFBF"/>
            <w:noWrap/>
            <w:vAlign w:val="bottom"/>
            <w:hideMark/>
          </w:tcPr>
          <w:p w14:paraId="6BC493DF" w14:textId="77777777" w:rsidR="003A6A9B" w:rsidRPr="003A6A9B" w:rsidRDefault="006C1ADF" w:rsidP="003A6A9B">
            <w:pPr>
              <w:jc w:val="center"/>
              <w:rPr>
                <w:color w:val="000000"/>
              </w:rPr>
            </w:pPr>
            <w:r w:rsidRPr="003A6A9B">
              <w:rPr>
                <w:color w:val="000000"/>
              </w:rPr>
              <w:t>Characteristic</w:t>
            </w:r>
          </w:p>
        </w:tc>
        <w:tc>
          <w:tcPr>
            <w:tcW w:w="284" w:type="dxa"/>
            <w:tcBorders>
              <w:top w:val="nil"/>
              <w:left w:val="nil"/>
              <w:bottom w:val="single" w:sz="4" w:space="0" w:color="auto"/>
              <w:right w:val="nil"/>
            </w:tcBorders>
            <w:shd w:val="clear" w:color="000000" w:fill="BFBFBF"/>
            <w:noWrap/>
            <w:vAlign w:val="bottom"/>
            <w:hideMark/>
          </w:tcPr>
          <w:p w14:paraId="6F69C2ED" w14:textId="77777777" w:rsidR="003A6A9B" w:rsidRPr="003A6A9B" w:rsidRDefault="006C1ADF" w:rsidP="003A6A9B">
            <w:pPr>
              <w:rPr>
                <w:color w:val="000000"/>
              </w:rPr>
            </w:pPr>
            <w:r w:rsidRPr="003A6A9B">
              <w:rPr>
                <w:color w:val="000000"/>
              </w:rPr>
              <w:t> </w:t>
            </w:r>
          </w:p>
        </w:tc>
        <w:tc>
          <w:tcPr>
            <w:tcW w:w="1284" w:type="dxa"/>
            <w:tcBorders>
              <w:top w:val="nil"/>
              <w:left w:val="nil"/>
              <w:bottom w:val="single" w:sz="4" w:space="0" w:color="auto"/>
              <w:right w:val="nil"/>
            </w:tcBorders>
            <w:shd w:val="clear" w:color="000000" w:fill="BFBFBF"/>
            <w:noWrap/>
            <w:vAlign w:val="bottom"/>
            <w:hideMark/>
          </w:tcPr>
          <w:p w14:paraId="4767F41C" w14:textId="77777777" w:rsidR="003A6A9B" w:rsidRPr="003A6A9B" w:rsidRDefault="006C1ADF" w:rsidP="003A6A9B">
            <w:pPr>
              <w:jc w:val="center"/>
              <w:rPr>
                <w:color w:val="000000"/>
              </w:rPr>
            </w:pPr>
            <w:r w:rsidRPr="003A6A9B">
              <w:rPr>
                <w:color w:val="000000"/>
              </w:rPr>
              <w:t xml:space="preserve">Number </w:t>
            </w:r>
          </w:p>
        </w:tc>
        <w:tc>
          <w:tcPr>
            <w:tcW w:w="399" w:type="dxa"/>
            <w:gridSpan w:val="2"/>
            <w:tcBorders>
              <w:top w:val="nil"/>
              <w:left w:val="nil"/>
              <w:bottom w:val="single" w:sz="4" w:space="0" w:color="auto"/>
              <w:right w:val="nil"/>
            </w:tcBorders>
            <w:shd w:val="clear" w:color="000000" w:fill="BFBFBF"/>
            <w:noWrap/>
            <w:vAlign w:val="bottom"/>
            <w:hideMark/>
          </w:tcPr>
          <w:p w14:paraId="7A0CB34E" w14:textId="77777777" w:rsidR="003A6A9B" w:rsidRPr="003A6A9B" w:rsidRDefault="006C1ADF" w:rsidP="003A6A9B">
            <w:pPr>
              <w:rPr>
                <w:color w:val="000000"/>
              </w:rPr>
            </w:pPr>
            <w:r w:rsidRPr="003A6A9B">
              <w:rPr>
                <w:color w:val="000000"/>
              </w:rPr>
              <w:t> </w:t>
            </w:r>
          </w:p>
        </w:tc>
        <w:tc>
          <w:tcPr>
            <w:tcW w:w="1263" w:type="dxa"/>
            <w:gridSpan w:val="3"/>
            <w:tcBorders>
              <w:top w:val="nil"/>
              <w:left w:val="nil"/>
              <w:bottom w:val="single" w:sz="4" w:space="0" w:color="auto"/>
              <w:right w:val="nil"/>
            </w:tcBorders>
            <w:shd w:val="clear" w:color="000000" w:fill="BFBFBF"/>
            <w:noWrap/>
            <w:vAlign w:val="bottom"/>
            <w:hideMark/>
          </w:tcPr>
          <w:p w14:paraId="5447AF12" w14:textId="77777777" w:rsidR="003A6A9B" w:rsidRPr="003A6A9B" w:rsidRDefault="006C1ADF" w:rsidP="003A6A9B">
            <w:pPr>
              <w:jc w:val="center"/>
              <w:rPr>
                <w:color w:val="000000"/>
              </w:rPr>
            </w:pPr>
            <w:r w:rsidRPr="003A6A9B">
              <w:rPr>
                <w:color w:val="000000"/>
              </w:rPr>
              <w:t>Percent</w:t>
            </w:r>
          </w:p>
        </w:tc>
      </w:tr>
      <w:tr w:rsidR="00D255A5" w14:paraId="67CC40B6" w14:textId="77777777" w:rsidTr="00F34CA3">
        <w:trPr>
          <w:trHeight w:val="316"/>
        </w:trPr>
        <w:tc>
          <w:tcPr>
            <w:tcW w:w="6262" w:type="dxa"/>
            <w:tcBorders>
              <w:top w:val="nil"/>
              <w:left w:val="nil"/>
              <w:bottom w:val="nil"/>
              <w:right w:val="nil"/>
            </w:tcBorders>
            <w:shd w:val="clear" w:color="auto" w:fill="auto"/>
            <w:noWrap/>
            <w:vAlign w:val="bottom"/>
            <w:hideMark/>
          </w:tcPr>
          <w:p w14:paraId="698B8C52" w14:textId="77777777" w:rsidR="003A6A9B" w:rsidRPr="003A6A9B" w:rsidRDefault="006C1ADF" w:rsidP="003A6A9B">
            <w:pPr>
              <w:jc w:val="center"/>
              <w:rPr>
                <w:b/>
                <w:bCs/>
                <w:color w:val="000000"/>
              </w:rPr>
            </w:pPr>
            <w:r w:rsidRPr="003A6A9B">
              <w:rPr>
                <w:b/>
                <w:bCs/>
                <w:color w:val="000000"/>
              </w:rPr>
              <w:t>Hours without power</w:t>
            </w:r>
          </w:p>
        </w:tc>
        <w:tc>
          <w:tcPr>
            <w:tcW w:w="284" w:type="dxa"/>
            <w:tcBorders>
              <w:top w:val="nil"/>
              <w:left w:val="nil"/>
              <w:bottom w:val="nil"/>
              <w:right w:val="nil"/>
            </w:tcBorders>
            <w:shd w:val="clear" w:color="000000" w:fill="FFFFFF"/>
            <w:noWrap/>
            <w:vAlign w:val="bottom"/>
            <w:hideMark/>
          </w:tcPr>
          <w:p w14:paraId="29930E2A" w14:textId="77777777" w:rsidR="003A6A9B" w:rsidRPr="003A6A9B" w:rsidRDefault="006C1ADF" w:rsidP="003A6A9B">
            <w:pPr>
              <w:rPr>
                <w:color w:val="000000"/>
              </w:rPr>
            </w:pPr>
            <w:r w:rsidRPr="003A6A9B">
              <w:rPr>
                <w:color w:val="000000"/>
              </w:rPr>
              <w:t> </w:t>
            </w:r>
          </w:p>
        </w:tc>
        <w:tc>
          <w:tcPr>
            <w:tcW w:w="1284" w:type="dxa"/>
            <w:tcBorders>
              <w:top w:val="nil"/>
              <w:left w:val="nil"/>
              <w:bottom w:val="nil"/>
              <w:right w:val="nil"/>
            </w:tcBorders>
            <w:shd w:val="clear" w:color="000000" w:fill="FFFFFF"/>
            <w:noWrap/>
            <w:vAlign w:val="bottom"/>
            <w:hideMark/>
          </w:tcPr>
          <w:p w14:paraId="09933C13" w14:textId="77777777" w:rsidR="003A6A9B" w:rsidRPr="003A6A9B" w:rsidRDefault="006C1ADF" w:rsidP="003A6A9B">
            <w:pPr>
              <w:rPr>
                <w:color w:val="000000"/>
              </w:rPr>
            </w:pPr>
            <w:r w:rsidRPr="003A6A9B">
              <w:rPr>
                <w:color w:val="000000"/>
              </w:rPr>
              <w:t> </w:t>
            </w:r>
          </w:p>
        </w:tc>
        <w:tc>
          <w:tcPr>
            <w:tcW w:w="236" w:type="dxa"/>
            <w:tcBorders>
              <w:top w:val="nil"/>
              <w:left w:val="nil"/>
              <w:bottom w:val="nil"/>
              <w:right w:val="nil"/>
            </w:tcBorders>
            <w:shd w:val="clear" w:color="000000" w:fill="FFFFFF"/>
            <w:noWrap/>
            <w:vAlign w:val="bottom"/>
            <w:hideMark/>
          </w:tcPr>
          <w:p w14:paraId="70745E12" w14:textId="77777777" w:rsidR="003A6A9B" w:rsidRPr="003A6A9B" w:rsidRDefault="006C1ADF" w:rsidP="003A6A9B">
            <w:pPr>
              <w:rPr>
                <w:color w:val="000000"/>
              </w:rPr>
            </w:pPr>
            <w:r w:rsidRPr="003A6A9B">
              <w:rPr>
                <w:color w:val="000000"/>
              </w:rPr>
              <w:t> </w:t>
            </w:r>
          </w:p>
        </w:tc>
        <w:tc>
          <w:tcPr>
            <w:tcW w:w="724" w:type="dxa"/>
            <w:gridSpan w:val="2"/>
            <w:tcBorders>
              <w:top w:val="nil"/>
              <w:left w:val="nil"/>
              <w:bottom w:val="nil"/>
              <w:right w:val="nil"/>
            </w:tcBorders>
            <w:shd w:val="clear" w:color="000000" w:fill="FFFFFF"/>
            <w:noWrap/>
            <w:vAlign w:val="bottom"/>
            <w:hideMark/>
          </w:tcPr>
          <w:p w14:paraId="3B49C915" w14:textId="77777777" w:rsidR="003A6A9B" w:rsidRPr="003A6A9B" w:rsidRDefault="006C1ADF" w:rsidP="003A6A9B">
            <w:pPr>
              <w:rPr>
                <w:color w:val="000000"/>
              </w:rPr>
            </w:pPr>
            <w:r w:rsidRPr="003A6A9B">
              <w:rPr>
                <w:color w:val="000000"/>
              </w:rPr>
              <w:t> </w:t>
            </w:r>
          </w:p>
        </w:tc>
        <w:tc>
          <w:tcPr>
            <w:tcW w:w="622" w:type="dxa"/>
            <w:tcBorders>
              <w:top w:val="nil"/>
              <w:left w:val="nil"/>
              <w:bottom w:val="nil"/>
              <w:right w:val="nil"/>
            </w:tcBorders>
            <w:shd w:val="clear" w:color="000000" w:fill="FFFFFF"/>
            <w:noWrap/>
            <w:vAlign w:val="bottom"/>
            <w:hideMark/>
          </w:tcPr>
          <w:p w14:paraId="18B3FDE1" w14:textId="77777777" w:rsidR="003A6A9B" w:rsidRPr="003A6A9B" w:rsidRDefault="006C1ADF" w:rsidP="003A6A9B">
            <w:pPr>
              <w:rPr>
                <w:color w:val="000000"/>
              </w:rPr>
            </w:pPr>
            <w:r w:rsidRPr="003A6A9B">
              <w:rPr>
                <w:color w:val="000000"/>
              </w:rPr>
              <w:t> </w:t>
            </w:r>
          </w:p>
        </w:tc>
        <w:tc>
          <w:tcPr>
            <w:tcW w:w="641" w:type="dxa"/>
            <w:gridSpan w:val="2"/>
            <w:tcBorders>
              <w:top w:val="nil"/>
              <w:left w:val="nil"/>
              <w:bottom w:val="nil"/>
              <w:right w:val="nil"/>
            </w:tcBorders>
            <w:shd w:val="clear" w:color="000000" w:fill="FFFFFF"/>
            <w:noWrap/>
            <w:vAlign w:val="bottom"/>
            <w:hideMark/>
          </w:tcPr>
          <w:p w14:paraId="4C1F4CA5" w14:textId="77777777" w:rsidR="003A6A9B" w:rsidRPr="003A6A9B" w:rsidRDefault="006C1ADF" w:rsidP="003A6A9B">
            <w:pPr>
              <w:rPr>
                <w:color w:val="000000"/>
              </w:rPr>
            </w:pPr>
            <w:r w:rsidRPr="003A6A9B">
              <w:rPr>
                <w:color w:val="000000"/>
              </w:rPr>
              <w:t> </w:t>
            </w:r>
          </w:p>
        </w:tc>
      </w:tr>
      <w:tr w:rsidR="00D255A5" w14:paraId="6D5CA99D" w14:textId="77777777" w:rsidTr="00F34CA3">
        <w:trPr>
          <w:gridAfter w:val="1"/>
          <w:wAfter w:w="561" w:type="dxa"/>
          <w:trHeight w:val="316"/>
        </w:trPr>
        <w:tc>
          <w:tcPr>
            <w:tcW w:w="6262" w:type="dxa"/>
            <w:tcBorders>
              <w:top w:val="nil"/>
              <w:left w:val="nil"/>
              <w:bottom w:val="nil"/>
              <w:right w:val="nil"/>
            </w:tcBorders>
            <w:shd w:val="clear" w:color="000000" w:fill="FFFFFF"/>
            <w:noWrap/>
            <w:vAlign w:val="bottom"/>
            <w:hideMark/>
          </w:tcPr>
          <w:p w14:paraId="21DB801A" w14:textId="77777777" w:rsidR="003A6A9B" w:rsidRPr="003A6A9B" w:rsidRDefault="006C1ADF" w:rsidP="003A6A9B">
            <w:pPr>
              <w:jc w:val="center"/>
              <w:rPr>
                <w:color w:val="000000"/>
              </w:rPr>
            </w:pPr>
            <w:r w:rsidRPr="003A6A9B">
              <w:rPr>
                <w:color w:val="000000"/>
              </w:rPr>
              <w:t>Less than 2 hours</w:t>
            </w:r>
          </w:p>
        </w:tc>
        <w:tc>
          <w:tcPr>
            <w:tcW w:w="284" w:type="dxa"/>
            <w:tcBorders>
              <w:top w:val="nil"/>
              <w:left w:val="nil"/>
              <w:bottom w:val="nil"/>
              <w:right w:val="nil"/>
            </w:tcBorders>
            <w:shd w:val="clear" w:color="000000" w:fill="FFFFFF"/>
            <w:noWrap/>
            <w:vAlign w:val="bottom"/>
            <w:hideMark/>
          </w:tcPr>
          <w:p w14:paraId="7CCE3431" w14:textId="77777777" w:rsidR="003A6A9B" w:rsidRPr="003A6A9B" w:rsidRDefault="006C1ADF" w:rsidP="003A6A9B">
            <w:pPr>
              <w:rPr>
                <w:color w:val="000000"/>
              </w:rPr>
            </w:pPr>
            <w:r w:rsidRPr="003A6A9B">
              <w:rPr>
                <w:color w:val="000000"/>
              </w:rPr>
              <w:t> </w:t>
            </w:r>
          </w:p>
        </w:tc>
        <w:tc>
          <w:tcPr>
            <w:tcW w:w="1284" w:type="dxa"/>
            <w:tcBorders>
              <w:top w:val="nil"/>
              <w:left w:val="nil"/>
              <w:bottom w:val="nil"/>
              <w:right w:val="nil"/>
            </w:tcBorders>
            <w:shd w:val="clear" w:color="000000" w:fill="FFFFFF"/>
            <w:noWrap/>
            <w:vAlign w:val="bottom"/>
            <w:hideMark/>
          </w:tcPr>
          <w:p w14:paraId="0DB53856" w14:textId="77777777" w:rsidR="003A6A9B" w:rsidRPr="003A6A9B" w:rsidRDefault="006C1ADF" w:rsidP="003A6A9B">
            <w:pPr>
              <w:jc w:val="center"/>
              <w:rPr>
                <w:color w:val="000000"/>
              </w:rPr>
            </w:pPr>
            <w:r w:rsidRPr="003A6A9B">
              <w:rPr>
                <w:color w:val="000000"/>
              </w:rPr>
              <w:t>130</w:t>
            </w:r>
          </w:p>
        </w:tc>
        <w:tc>
          <w:tcPr>
            <w:tcW w:w="399" w:type="dxa"/>
            <w:gridSpan w:val="2"/>
            <w:tcBorders>
              <w:top w:val="nil"/>
              <w:left w:val="nil"/>
              <w:bottom w:val="nil"/>
              <w:right w:val="nil"/>
            </w:tcBorders>
            <w:shd w:val="clear" w:color="000000" w:fill="FFFFFF"/>
            <w:noWrap/>
            <w:vAlign w:val="bottom"/>
            <w:hideMark/>
          </w:tcPr>
          <w:p w14:paraId="7C3EEA85" w14:textId="77777777" w:rsidR="003A6A9B" w:rsidRPr="003A6A9B" w:rsidRDefault="006C1ADF" w:rsidP="003A6A9B">
            <w:pPr>
              <w:rPr>
                <w:color w:val="000000"/>
              </w:rPr>
            </w:pPr>
            <w:r w:rsidRPr="003A6A9B">
              <w:rPr>
                <w:color w:val="000000"/>
              </w:rPr>
              <w:t> </w:t>
            </w:r>
          </w:p>
        </w:tc>
        <w:tc>
          <w:tcPr>
            <w:tcW w:w="1263" w:type="dxa"/>
            <w:gridSpan w:val="3"/>
            <w:tcBorders>
              <w:top w:val="nil"/>
              <w:left w:val="nil"/>
              <w:bottom w:val="nil"/>
              <w:right w:val="nil"/>
            </w:tcBorders>
            <w:shd w:val="clear" w:color="000000" w:fill="FFFFFF"/>
            <w:noWrap/>
            <w:vAlign w:val="bottom"/>
            <w:hideMark/>
          </w:tcPr>
          <w:p w14:paraId="14B7E1C3" w14:textId="77777777" w:rsidR="003A6A9B" w:rsidRPr="003A6A9B" w:rsidRDefault="006C1ADF" w:rsidP="003A6A9B">
            <w:pPr>
              <w:jc w:val="center"/>
              <w:rPr>
                <w:color w:val="000000"/>
              </w:rPr>
            </w:pPr>
            <w:r w:rsidRPr="003A6A9B">
              <w:rPr>
                <w:color w:val="000000"/>
              </w:rPr>
              <w:t>83.9</w:t>
            </w:r>
          </w:p>
        </w:tc>
      </w:tr>
      <w:tr w:rsidR="00D255A5" w14:paraId="201B1084" w14:textId="77777777" w:rsidTr="00F34CA3">
        <w:trPr>
          <w:gridAfter w:val="1"/>
          <w:wAfter w:w="561" w:type="dxa"/>
          <w:trHeight w:val="316"/>
        </w:trPr>
        <w:tc>
          <w:tcPr>
            <w:tcW w:w="6262" w:type="dxa"/>
            <w:tcBorders>
              <w:top w:val="nil"/>
              <w:left w:val="nil"/>
              <w:bottom w:val="nil"/>
              <w:right w:val="nil"/>
            </w:tcBorders>
            <w:shd w:val="clear" w:color="000000" w:fill="FFFFFF"/>
            <w:noWrap/>
            <w:vAlign w:val="center"/>
            <w:hideMark/>
          </w:tcPr>
          <w:p w14:paraId="16E3D995" w14:textId="77777777" w:rsidR="003A6A9B" w:rsidRPr="003A6A9B" w:rsidRDefault="006C1ADF" w:rsidP="003A6A9B">
            <w:pPr>
              <w:jc w:val="center"/>
              <w:rPr>
                <w:color w:val="000000"/>
              </w:rPr>
            </w:pPr>
            <w:r w:rsidRPr="003A6A9B">
              <w:rPr>
                <w:color w:val="000000"/>
              </w:rPr>
              <w:t>4 Hours</w:t>
            </w:r>
          </w:p>
        </w:tc>
        <w:tc>
          <w:tcPr>
            <w:tcW w:w="284" w:type="dxa"/>
            <w:tcBorders>
              <w:top w:val="nil"/>
              <w:left w:val="nil"/>
              <w:bottom w:val="nil"/>
              <w:right w:val="nil"/>
            </w:tcBorders>
            <w:shd w:val="clear" w:color="000000" w:fill="FFFFFF"/>
            <w:noWrap/>
            <w:vAlign w:val="bottom"/>
            <w:hideMark/>
          </w:tcPr>
          <w:p w14:paraId="3E1EF22F" w14:textId="77777777" w:rsidR="003A6A9B" w:rsidRPr="003A6A9B" w:rsidRDefault="006C1ADF" w:rsidP="003A6A9B">
            <w:pPr>
              <w:rPr>
                <w:color w:val="000000"/>
              </w:rPr>
            </w:pPr>
            <w:r w:rsidRPr="003A6A9B">
              <w:rPr>
                <w:color w:val="000000"/>
              </w:rPr>
              <w:t> </w:t>
            </w:r>
          </w:p>
        </w:tc>
        <w:tc>
          <w:tcPr>
            <w:tcW w:w="1284" w:type="dxa"/>
            <w:tcBorders>
              <w:top w:val="nil"/>
              <w:left w:val="nil"/>
              <w:bottom w:val="nil"/>
              <w:right w:val="nil"/>
            </w:tcBorders>
            <w:shd w:val="clear" w:color="000000" w:fill="FFFFFF"/>
            <w:noWrap/>
            <w:vAlign w:val="bottom"/>
            <w:hideMark/>
          </w:tcPr>
          <w:p w14:paraId="443DD2BC" w14:textId="77777777" w:rsidR="003A6A9B" w:rsidRPr="003A6A9B" w:rsidRDefault="006C1ADF" w:rsidP="003A6A9B">
            <w:pPr>
              <w:jc w:val="center"/>
              <w:rPr>
                <w:color w:val="000000"/>
              </w:rPr>
            </w:pPr>
            <w:r w:rsidRPr="003A6A9B">
              <w:rPr>
                <w:color w:val="000000"/>
              </w:rPr>
              <w:t>25</w:t>
            </w:r>
          </w:p>
        </w:tc>
        <w:tc>
          <w:tcPr>
            <w:tcW w:w="399" w:type="dxa"/>
            <w:gridSpan w:val="2"/>
            <w:tcBorders>
              <w:top w:val="nil"/>
              <w:left w:val="nil"/>
              <w:bottom w:val="nil"/>
              <w:right w:val="nil"/>
            </w:tcBorders>
            <w:shd w:val="clear" w:color="000000" w:fill="FFFFFF"/>
            <w:noWrap/>
            <w:vAlign w:val="bottom"/>
            <w:hideMark/>
          </w:tcPr>
          <w:p w14:paraId="12CA5216" w14:textId="77777777" w:rsidR="003A6A9B" w:rsidRPr="003A6A9B" w:rsidRDefault="006C1ADF" w:rsidP="003A6A9B">
            <w:pPr>
              <w:rPr>
                <w:color w:val="000000"/>
              </w:rPr>
            </w:pPr>
            <w:r w:rsidRPr="003A6A9B">
              <w:rPr>
                <w:color w:val="000000"/>
              </w:rPr>
              <w:t> </w:t>
            </w:r>
          </w:p>
        </w:tc>
        <w:tc>
          <w:tcPr>
            <w:tcW w:w="1263" w:type="dxa"/>
            <w:gridSpan w:val="3"/>
            <w:tcBorders>
              <w:top w:val="nil"/>
              <w:left w:val="nil"/>
              <w:bottom w:val="nil"/>
              <w:right w:val="nil"/>
            </w:tcBorders>
            <w:shd w:val="clear" w:color="000000" w:fill="FFFFFF"/>
            <w:noWrap/>
            <w:vAlign w:val="bottom"/>
            <w:hideMark/>
          </w:tcPr>
          <w:p w14:paraId="76BBDD05" w14:textId="77777777" w:rsidR="003A6A9B" w:rsidRPr="003A6A9B" w:rsidRDefault="006C1ADF" w:rsidP="003A6A9B">
            <w:pPr>
              <w:jc w:val="center"/>
              <w:rPr>
                <w:color w:val="000000"/>
              </w:rPr>
            </w:pPr>
            <w:r w:rsidRPr="003A6A9B">
              <w:rPr>
                <w:color w:val="000000"/>
              </w:rPr>
              <w:t>16.1</w:t>
            </w:r>
          </w:p>
        </w:tc>
      </w:tr>
      <w:tr w:rsidR="00D255A5" w14:paraId="4DE54C29" w14:textId="77777777" w:rsidTr="00F34CA3">
        <w:trPr>
          <w:gridAfter w:val="1"/>
          <w:wAfter w:w="561" w:type="dxa"/>
          <w:trHeight w:val="316"/>
        </w:trPr>
        <w:tc>
          <w:tcPr>
            <w:tcW w:w="6262" w:type="dxa"/>
            <w:tcBorders>
              <w:top w:val="nil"/>
              <w:left w:val="nil"/>
              <w:bottom w:val="nil"/>
              <w:right w:val="nil"/>
            </w:tcBorders>
            <w:shd w:val="clear" w:color="000000" w:fill="FFFFFF"/>
            <w:noWrap/>
            <w:vAlign w:val="center"/>
            <w:hideMark/>
          </w:tcPr>
          <w:p w14:paraId="495549A1" w14:textId="77777777" w:rsidR="003A6A9B" w:rsidRPr="003A6A9B" w:rsidRDefault="006C1ADF" w:rsidP="003A6A9B">
            <w:pPr>
              <w:jc w:val="center"/>
              <w:rPr>
                <w:color w:val="000000"/>
              </w:rPr>
            </w:pPr>
            <w:r w:rsidRPr="003A6A9B">
              <w:rPr>
                <w:color w:val="000000"/>
              </w:rPr>
              <w:t>8 Hours</w:t>
            </w:r>
          </w:p>
        </w:tc>
        <w:tc>
          <w:tcPr>
            <w:tcW w:w="284" w:type="dxa"/>
            <w:tcBorders>
              <w:top w:val="nil"/>
              <w:left w:val="nil"/>
              <w:bottom w:val="nil"/>
              <w:right w:val="nil"/>
            </w:tcBorders>
            <w:shd w:val="clear" w:color="000000" w:fill="FFFFFF"/>
            <w:noWrap/>
            <w:vAlign w:val="bottom"/>
            <w:hideMark/>
          </w:tcPr>
          <w:p w14:paraId="67F68FBC" w14:textId="77777777" w:rsidR="003A6A9B" w:rsidRPr="003A6A9B" w:rsidRDefault="006C1ADF" w:rsidP="003A6A9B">
            <w:pPr>
              <w:rPr>
                <w:color w:val="000000"/>
              </w:rPr>
            </w:pPr>
            <w:r w:rsidRPr="003A6A9B">
              <w:rPr>
                <w:color w:val="000000"/>
              </w:rPr>
              <w:t> </w:t>
            </w:r>
          </w:p>
        </w:tc>
        <w:tc>
          <w:tcPr>
            <w:tcW w:w="1284" w:type="dxa"/>
            <w:tcBorders>
              <w:top w:val="nil"/>
              <w:left w:val="nil"/>
              <w:bottom w:val="nil"/>
              <w:right w:val="nil"/>
            </w:tcBorders>
            <w:shd w:val="clear" w:color="000000" w:fill="FFFFFF"/>
            <w:noWrap/>
            <w:vAlign w:val="bottom"/>
            <w:hideMark/>
          </w:tcPr>
          <w:p w14:paraId="78F50EDD" w14:textId="77777777" w:rsidR="003A6A9B" w:rsidRPr="003A6A9B" w:rsidRDefault="006C1ADF" w:rsidP="003A6A9B">
            <w:pPr>
              <w:jc w:val="center"/>
              <w:rPr>
                <w:color w:val="000000"/>
              </w:rPr>
            </w:pPr>
            <w:r w:rsidRPr="003A6A9B">
              <w:rPr>
                <w:color w:val="000000"/>
              </w:rPr>
              <w:t>0</w:t>
            </w:r>
          </w:p>
        </w:tc>
        <w:tc>
          <w:tcPr>
            <w:tcW w:w="399" w:type="dxa"/>
            <w:gridSpan w:val="2"/>
            <w:tcBorders>
              <w:top w:val="nil"/>
              <w:left w:val="nil"/>
              <w:bottom w:val="nil"/>
              <w:right w:val="nil"/>
            </w:tcBorders>
            <w:shd w:val="clear" w:color="000000" w:fill="FFFFFF"/>
            <w:noWrap/>
            <w:vAlign w:val="bottom"/>
            <w:hideMark/>
          </w:tcPr>
          <w:p w14:paraId="6C481FE1" w14:textId="77777777" w:rsidR="003A6A9B" w:rsidRPr="003A6A9B" w:rsidRDefault="006C1ADF" w:rsidP="003A6A9B">
            <w:pPr>
              <w:rPr>
                <w:color w:val="000000"/>
              </w:rPr>
            </w:pPr>
            <w:r w:rsidRPr="003A6A9B">
              <w:rPr>
                <w:color w:val="000000"/>
              </w:rPr>
              <w:t> </w:t>
            </w:r>
          </w:p>
        </w:tc>
        <w:tc>
          <w:tcPr>
            <w:tcW w:w="1263" w:type="dxa"/>
            <w:gridSpan w:val="3"/>
            <w:tcBorders>
              <w:top w:val="nil"/>
              <w:left w:val="nil"/>
              <w:bottom w:val="nil"/>
              <w:right w:val="nil"/>
            </w:tcBorders>
            <w:shd w:val="clear" w:color="000000" w:fill="FFFFFF"/>
            <w:noWrap/>
            <w:vAlign w:val="bottom"/>
            <w:hideMark/>
          </w:tcPr>
          <w:p w14:paraId="25FBF4A6" w14:textId="77777777" w:rsidR="003A6A9B" w:rsidRPr="003A6A9B" w:rsidRDefault="006C1ADF" w:rsidP="003A6A9B">
            <w:pPr>
              <w:jc w:val="center"/>
              <w:rPr>
                <w:color w:val="000000"/>
              </w:rPr>
            </w:pPr>
            <w:r w:rsidRPr="003A6A9B">
              <w:rPr>
                <w:color w:val="000000"/>
              </w:rPr>
              <w:t>0.0</w:t>
            </w:r>
          </w:p>
        </w:tc>
      </w:tr>
      <w:tr w:rsidR="00D255A5" w14:paraId="28C874FE" w14:textId="77777777" w:rsidTr="00F34CA3">
        <w:trPr>
          <w:gridAfter w:val="1"/>
          <w:wAfter w:w="561" w:type="dxa"/>
          <w:trHeight w:val="77"/>
        </w:trPr>
        <w:tc>
          <w:tcPr>
            <w:tcW w:w="6262" w:type="dxa"/>
            <w:tcBorders>
              <w:top w:val="nil"/>
              <w:left w:val="nil"/>
              <w:bottom w:val="nil"/>
              <w:right w:val="nil"/>
            </w:tcBorders>
            <w:shd w:val="clear" w:color="000000" w:fill="FFFFFF"/>
            <w:noWrap/>
            <w:vAlign w:val="bottom"/>
            <w:hideMark/>
          </w:tcPr>
          <w:p w14:paraId="70A7A226" w14:textId="77777777" w:rsidR="003A6A9B" w:rsidRPr="003A6A9B" w:rsidRDefault="006C1ADF" w:rsidP="003A6A9B">
            <w:pPr>
              <w:jc w:val="center"/>
              <w:rPr>
                <w:color w:val="000000"/>
              </w:rPr>
            </w:pPr>
            <w:r w:rsidRPr="003A6A9B">
              <w:rPr>
                <w:color w:val="000000"/>
              </w:rPr>
              <w:t>12 Hours</w:t>
            </w:r>
          </w:p>
        </w:tc>
        <w:tc>
          <w:tcPr>
            <w:tcW w:w="284" w:type="dxa"/>
            <w:tcBorders>
              <w:top w:val="nil"/>
              <w:left w:val="nil"/>
              <w:bottom w:val="nil"/>
              <w:right w:val="nil"/>
            </w:tcBorders>
            <w:shd w:val="clear" w:color="000000" w:fill="FFFFFF"/>
            <w:noWrap/>
            <w:vAlign w:val="bottom"/>
            <w:hideMark/>
          </w:tcPr>
          <w:p w14:paraId="6A04832A" w14:textId="77777777" w:rsidR="003A6A9B" w:rsidRPr="003A6A9B" w:rsidRDefault="006C1ADF" w:rsidP="003A6A9B">
            <w:pPr>
              <w:rPr>
                <w:color w:val="000000"/>
              </w:rPr>
            </w:pPr>
            <w:r w:rsidRPr="003A6A9B">
              <w:rPr>
                <w:color w:val="000000"/>
              </w:rPr>
              <w:t> </w:t>
            </w:r>
          </w:p>
        </w:tc>
        <w:tc>
          <w:tcPr>
            <w:tcW w:w="1284" w:type="dxa"/>
            <w:tcBorders>
              <w:top w:val="nil"/>
              <w:left w:val="nil"/>
              <w:bottom w:val="nil"/>
              <w:right w:val="nil"/>
            </w:tcBorders>
            <w:shd w:val="clear" w:color="000000" w:fill="FFFFFF"/>
            <w:noWrap/>
            <w:vAlign w:val="bottom"/>
            <w:hideMark/>
          </w:tcPr>
          <w:p w14:paraId="4A28C9BC" w14:textId="77777777" w:rsidR="003A6A9B" w:rsidRPr="003A6A9B" w:rsidRDefault="006C1ADF" w:rsidP="003A6A9B">
            <w:pPr>
              <w:jc w:val="center"/>
              <w:rPr>
                <w:color w:val="000000"/>
              </w:rPr>
            </w:pPr>
            <w:r w:rsidRPr="003A6A9B">
              <w:rPr>
                <w:color w:val="000000"/>
              </w:rPr>
              <w:t>0</w:t>
            </w:r>
          </w:p>
        </w:tc>
        <w:tc>
          <w:tcPr>
            <w:tcW w:w="399" w:type="dxa"/>
            <w:gridSpan w:val="2"/>
            <w:tcBorders>
              <w:top w:val="nil"/>
              <w:left w:val="nil"/>
              <w:bottom w:val="nil"/>
              <w:right w:val="nil"/>
            </w:tcBorders>
            <w:shd w:val="clear" w:color="000000" w:fill="FFFFFF"/>
            <w:noWrap/>
            <w:vAlign w:val="bottom"/>
            <w:hideMark/>
          </w:tcPr>
          <w:p w14:paraId="19D00538" w14:textId="77777777" w:rsidR="003A6A9B" w:rsidRPr="003A6A9B" w:rsidRDefault="006C1ADF" w:rsidP="003A6A9B">
            <w:pPr>
              <w:rPr>
                <w:color w:val="000000"/>
              </w:rPr>
            </w:pPr>
            <w:r w:rsidRPr="003A6A9B">
              <w:rPr>
                <w:color w:val="000000"/>
              </w:rPr>
              <w:t> </w:t>
            </w:r>
          </w:p>
        </w:tc>
        <w:tc>
          <w:tcPr>
            <w:tcW w:w="1263" w:type="dxa"/>
            <w:gridSpan w:val="3"/>
            <w:tcBorders>
              <w:top w:val="nil"/>
              <w:left w:val="nil"/>
              <w:bottom w:val="nil"/>
              <w:right w:val="nil"/>
            </w:tcBorders>
            <w:shd w:val="clear" w:color="000000" w:fill="FFFFFF"/>
            <w:noWrap/>
            <w:vAlign w:val="bottom"/>
            <w:hideMark/>
          </w:tcPr>
          <w:p w14:paraId="5C64F99A" w14:textId="77777777" w:rsidR="003A6A9B" w:rsidRPr="003A6A9B" w:rsidRDefault="006C1ADF" w:rsidP="003A6A9B">
            <w:pPr>
              <w:jc w:val="center"/>
              <w:rPr>
                <w:color w:val="000000"/>
              </w:rPr>
            </w:pPr>
            <w:r w:rsidRPr="003A6A9B">
              <w:rPr>
                <w:color w:val="000000"/>
              </w:rPr>
              <w:t>0.0</w:t>
            </w:r>
          </w:p>
        </w:tc>
      </w:tr>
      <w:tr w:rsidR="00D255A5" w14:paraId="4AC7637B" w14:textId="77777777" w:rsidTr="00F34CA3">
        <w:trPr>
          <w:gridAfter w:val="1"/>
          <w:wAfter w:w="561" w:type="dxa"/>
          <w:trHeight w:val="336"/>
        </w:trPr>
        <w:tc>
          <w:tcPr>
            <w:tcW w:w="6262" w:type="dxa"/>
            <w:tcBorders>
              <w:top w:val="single" w:sz="4" w:space="0" w:color="auto"/>
              <w:left w:val="nil"/>
              <w:bottom w:val="single" w:sz="8" w:space="0" w:color="auto"/>
              <w:right w:val="nil"/>
            </w:tcBorders>
            <w:shd w:val="clear" w:color="000000" w:fill="BFBFBF"/>
            <w:noWrap/>
            <w:vAlign w:val="bottom"/>
            <w:hideMark/>
          </w:tcPr>
          <w:p w14:paraId="2D3D0B44" w14:textId="77777777" w:rsidR="003A6A9B" w:rsidRPr="003A6A9B" w:rsidRDefault="006C1ADF" w:rsidP="003A6A9B">
            <w:pPr>
              <w:jc w:val="center"/>
              <w:rPr>
                <w:b/>
                <w:bCs/>
                <w:color w:val="000000"/>
              </w:rPr>
            </w:pPr>
            <w:r w:rsidRPr="003A6A9B">
              <w:rPr>
                <w:b/>
                <w:bCs/>
                <w:color w:val="000000"/>
              </w:rPr>
              <w:t>Total</w:t>
            </w:r>
          </w:p>
        </w:tc>
        <w:tc>
          <w:tcPr>
            <w:tcW w:w="284" w:type="dxa"/>
            <w:tcBorders>
              <w:top w:val="single" w:sz="4" w:space="0" w:color="auto"/>
              <w:left w:val="nil"/>
              <w:bottom w:val="single" w:sz="8" w:space="0" w:color="auto"/>
              <w:right w:val="nil"/>
            </w:tcBorders>
            <w:shd w:val="clear" w:color="000000" w:fill="BFBFBF"/>
            <w:noWrap/>
            <w:vAlign w:val="bottom"/>
            <w:hideMark/>
          </w:tcPr>
          <w:p w14:paraId="19E60520" w14:textId="77777777" w:rsidR="003A6A9B" w:rsidRPr="003A6A9B" w:rsidRDefault="006C1ADF" w:rsidP="003A6A9B">
            <w:pPr>
              <w:rPr>
                <w:b/>
                <w:bCs/>
                <w:color w:val="000000"/>
              </w:rPr>
            </w:pPr>
            <w:r w:rsidRPr="003A6A9B">
              <w:rPr>
                <w:b/>
                <w:bCs/>
                <w:color w:val="000000"/>
              </w:rPr>
              <w:t> </w:t>
            </w:r>
          </w:p>
        </w:tc>
        <w:tc>
          <w:tcPr>
            <w:tcW w:w="1284" w:type="dxa"/>
            <w:tcBorders>
              <w:top w:val="single" w:sz="4" w:space="0" w:color="auto"/>
              <w:left w:val="nil"/>
              <w:bottom w:val="single" w:sz="8" w:space="0" w:color="auto"/>
              <w:right w:val="nil"/>
            </w:tcBorders>
            <w:shd w:val="clear" w:color="000000" w:fill="BFBFBF"/>
            <w:noWrap/>
            <w:vAlign w:val="bottom"/>
            <w:hideMark/>
          </w:tcPr>
          <w:p w14:paraId="285F52CD" w14:textId="77777777" w:rsidR="003A6A9B" w:rsidRPr="003A6A9B" w:rsidRDefault="006C1ADF" w:rsidP="003A6A9B">
            <w:pPr>
              <w:jc w:val="center"/>
              <w:rPr>
                <w:b/>
                <w:bCs/>
                <w:color w:val="000000"/>
              </w:rPr>
            </w:pPr>
            <w:r w:rsidRPr="003A6A9B">
              <w:rPr>
                <w:b/>
                <w:bCs/>
                <w:color w:val="000000"/>
              </w:rPr>
              <w:t>155</w:t>
            </w:r>
          </w:p>
        </w:tc>
        <w:tc>
          <w:tcPr>
            <w:tcW w:w="399" w:type="dxa"/>
            <w:gridSpan w:val="2"/>
            <w:tcBorders>
              <w:top w:val="single" w:sz="4" w:space="0" w:color="auto"/>
              <w:left w:val="nil"/>
              <w:bottom w:val="single" w:sz="8" w:space="0" w:color="auto"/>
              <w:right w:val="nil"/>
            </w:tcBorders>
            <w:shd w:val="clear" w:color="000000" w:fill="BFBFBF"/>
            <w:noWrap/>
            <w:vAlign w:val="bottom"/>
            <w:hideMark/>
          </w:tcPr>
          <w:p w14:paraId="6BF84276" w14:textId="77777777" w:rsidR="003A6A9B" w:rsidRPr="003A6A9B" w:rsidRDefault="006C1ADF" w:rsidP="003A6A9B">
            <w:pPr>
              <w:rPr>
                <w:b/>
                <w:bCs/>
                <w:color w:val="000000"/>
              </w:rPr>
            </w:pPr>
            <w:r w:rsidRPr="003A6A9B">
              <w:rPr>
                <w:b/>
                <w:bCs/>
                <w:color w:val="000000"/>
              </w:rPr>
              <w:t> </w:t>
            </w:r>
          </w:p>
        </w:tc>
        <w:tc>
          <w:tcPr>
            <w:tcW w:w="1263" w:type="dxa"/>
            <w:gridSpan w:val="3"/>
            <w:tcBorders>
              <w:top w:val="single" w:sz="4" w:space="0" w:color="auto"/>
              <w:left w:val="nil"/>
              <w:bottom w:val="single" w:sz="8" w:space="0" w:color="auto"/>
              <w:right w:val="nil"/>
            </w:tcBorders>
            <w:shd w:val="clear" w:color="000000" w:fill="BFBFBF"/>
            <w:noWrap/>
            <w:vAlign w:val="bottom"/>
            <w:hideMark/>
          </w:tcPr>
          <w:p w14:paraId="2E1A875A" w14:textId="77777777" w:rsidR="003A6A9B" w:rsidRPr="003A6A9B" w:rsidRDefault="006C1ADF" w:rsidP="003A6A9B">
            <w:pPr>
              <w:jc w:val="center"/>
              <w:rPr>
                <w:b/>
                <w:bCs/>
                <w:color w:val="000000"/>
              </w:rPr>
            </w:pPr>
            <w:r w:rsidRPr="003A6A9B">
              <w:rPr>
                <w:b/>
                <w:bCs/>
                <w:color w:val="000000"/>
              </w:rPr>
              <w:t>100</w:t>
            </w:r>
          </w:p>
        </w:tc>
      </w:tr>
    </w:tbl>
    <w:p w14:paraId="5E405314" w14:textId="77777777" w:rsidR="00F34CA3" w:rsidRDefault="006C1ADF" w:rsidP="00F34CA3">
      <w:pPr>
        <w:spacing w:after="160" w:line="360" w:lineRule="auto"/>
        <w:rPr>
          <w:rFonts w:eastAsia="Calibri"/>
          <w:b/>
        </w:rPr>
      </w:pPr>
      <w:r>
        <w:rPr>
          <w:rFonts w:eastAsia="Calibri"/>
          <w:b/>
          <w:i/>
        </w:rPr>
        <w:t xml:space="preserve">   </w:t>
      </w:r>
      <w:r w:rsidRPr="00A07328">
        <w:rPr>
          <w:rFonts w:eastAsia="Calibri"/>
          <w:b/>
          <w:i/>
        </w:rPr>
        <w:t>Source: Author</w:t>
      </w:r>
    </w:p>
    <w:p w14:paraId="64C00798" w14:textId="77777777" w:rsidR="00E41B65" w:rsidRDefault="00E41B65" w:rsidP="00F75C29">
      <w:pPr>
        <w:spacing w:after="160" w:line="360" w:lineRule="auto"/>
        <w:rPr>
          <w:rFonts w:eastAsia="Calibri"/>
        </w:rPr>
      </w:pPr>
    </w:p>
    <w:p w14:paraId="25761BF1" w14:textId="77777777" w:rsidR="00554D81" w:rsidRPr="00554D81" w:rsidRDefault="00554D81" w:rsidP="00106638">
      <w:pPr>
        <w:spacing w:after="160" w:line="480" w:lineRule="auto"/>
      </w:pPr>
      <w:r w:rsidRPr="00554D81">
        <w:t>The results in figure 4.2 show the percentage distribution of enterprises that had an alternative source of power supply apart from the National Grip (ZESCO). The results from the figure show that 73% of the enterprises had an alternative source of a power supply other than ZESCO alone. While only 27% of the enterprises in Chainda Compound had no other source of power supply and totally depended on the National Grip for the supply of power.</w:t>
      </w:r>
    </w:p>
    <w:p w14:paraId="0B032D54" w14:textId="77777777" w:rsidR="00554D81" w:rsidRPr="00551D6C" w:rsidRDefault="00554D81" w:rsidP="00F75C29">
      <w:pPr>
        <w:spacing w:after="160" w:line="360" w:lineRule="auto"/>
        <w:rPr>
          <w:rFonts w:eastAsia="Calibri"/>
        </w:rPr>
      </w:pPr>
    </w:p>
    <w:p w14:paraId="50D362A4" w14:textId="77777777" w:rsidR="000E0960" w:rsidRDefault="006C1ADF" w:rsidP="00F75C29">
      <w:pPr>
        <w:spacing w:after="160" w:line="360" w:lineRule="auto"/>
        <w:rPr>
          <w:rFonts w:eastAsia="Calibri"/>
          <w:b/>
        </w:rPr>
      </w:pPr>
      <w:r>
        <w:rPr>
          <w:noProof/>
          <w:lang w:val="en-GB"/>
        </w:rPr>
        <w:drawing>
          <wp:inline distT="0" distB="0" distL="0" distR="0" wp14:anchorId="76412C37" wp14:editId="3D4A2C19">
            <wp:extent cx="6109335" cy="2838538"/>
            <wp:effectExtent l="0" t="0" r="12065" b="63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87C04B8" w14:textId="77777777" w:rsidR="004066E5" w:rsidRDefault="006C1ADF" w:rsidP="004066E5">
      <w:pPr>
        <w:spacing w:after="160" w:line="360" w:lineRule="auto"/>
        <w:rPr>
          <w:rFonts w:eastAsia="Calibri"/>
          <w:b/>
        </w:rPr>
      </w:pPr>
      <w:r>
        <w:rPr>
          <w:rFonts w:eastAsia="Calibri"/>
          <w:b/>
          <w:i/>
        </w:rPr>
        <w:t xml:space="preserve">   </w:t>
      </w:r>
      <w:r w:rsidRPr="00A07328">
        <w:rPr>
          <w:rFonts w:eastAsia="Calibri"/>
          <w:b/>
          <w:i/>
        </w:rPr>
        <w:t>Source: Author</w:t>
      </w:r>
    </w:p>
    <w:p w14:paraId="0C9575CF" w14:textId="77777777" w:rsidR="00554D81" w:rsidRPr="00554D81" w:rsidRDefault="00554D81" w:rsidP="00554D81">
      <w:pPr>
        <w:spacing w:after="160" w:line="360" w:lineRule="auto"/>
        <w:jc w:val="both"/>
      </w:pPr>
      <w:r w:rsidRPr="00554D81">
        <w:lastRenderedPageBreak/>
        <w:t>The results in table 4.5 show that the majority of the enterprises in Chainda Compound used generators as the alternative source of power with 47.1% representation, and 21.9% of the enterprises used solar panels as a source of power when the National Grip is off.</w:t>
      </w:r>
    </w:p>
    <w:p w14:paraId="5CD53FAB" w14:textId="77777777" w:rsidR="00554D81" w:rsidRPr="00554D81" w:rsidRDefault="00554D81" w:rsidP="00554D81">
      <w:pPr>
        <w:spacing w:after="160" w:line="360" w:lineRule="auto"/>
        <w:jc w:val="both"/>
      </w:pPr>
      <w:r w:rsidRPr="00554D81">
        <w:t>Additionally, it was noted that 31% of the enterprises in the compound depended on ZESCO Limited as their main source of power for the running of their businesses.</w:t>
      </w:r>
    </w:p>
    <w:p w14:paraId="2EF2E45B" w14:textId="77777777" w:rsidR="00554D81" w:rsidRPr="0028267A" w:rsidRDefault="00554D81" w:rsidP="0028267A">
      <w:pPr>
        <w:spacing w:after="160" w:line="360" w:lineRule="auto"/>
        <w:jc w:val="both"/>
        <w:rPr>
          <w:rFonts w:eastAsia="Calibri"/>
        </w:rPr>
      </w:pPr>
    </w:p>
    <w:tbl>
      <w:tblPr>
        <w:tblW w:w="9086" w:type="dxa"/>
        <w:tblLook w:val="04A0" w:firstRow="1" w:lastRow="0" w:firstColumn="1" w:lastColumn="0" w:noHBand="0" w:noVBand="1"/>
      </w:tblPr>
      <w:tblGrid>
        <w:gridCol w:w="5954"/>
        <w:gridCol w:w="311"/>
        <w:gridCol w:w="634"/>
        <w:gridCol w:w="637"/>
        <w:gridCol w:w="311"/>
        <w:gridCol w:w="617"/>
        <w:gridCol w:w="622"/>
      </w:tblGrid>
      <w:tr w:rsidR="00D255A5" w14:paraId="00D420C6" w14:textId="77777777" w:rsidTr="0028267A">
        <w:trPr>
          <w:trHeight w:val="256"/>
        </w:trPr>
        <w:tc>
          <w:tcPr>
            <w:tcW w:w="9086" w:type="dxa"/>
            <w:gridSpan w:val="7"/>
            <w:tcBorders>
              <w:top w:val="single" w:sz="4" w:space="0" w:color="auto"/>
              <w:left w:val="nil"/>
              <w:bottom w:val="single" w:sz="8" w:space="0" w:color="auto"/>
              <w:right w:val="nil"/>
            </w:tcBorders>
            <w:shd w:val="clear" w:color="000000" w:fill="FFFFFF"/>
            <w:noWrap/>
            <w:vAlign w:val="bottom"/>
            <w:hideMark/>
          </w:tcPr>
          <w:p w14:paraId="20DAB165" w14:textId="77777777" w:rsidR="0028267A" w:rsidRPr="0028267A" w:rsidRDefault="006C1ADF" w:rsidP="0028267A">
            <w:pPr>
              <w:rPr>
                <w:b/>
                <w:bCs/>
                <w:color w:val="000000"/>
              </w:rPr>
            </w:pPr>
            <w:r w:rsidRPr="0028267A">
              <w:rPr>
                <w:b/>
                <w:bCs/>
                <w:color w:val="000000"/>
              </w:rPr>
              <w:t>Table 4.</w:t>
            </w:r>
            <w:r w:rsidR="00F555D6">
              <w:rPr>
                <w:b/>
                <w:bCs/>
                <w:color w:val="000000"/>
              </w:rPr>
              <w:t>5</w:t>
            </w:r>
            <w:r w:rsidRPr="0028267A">
              <w:rPr>
                <w:b/>
                <w:bCs/>
                <w:color w:val="000000"/>
              </w:rPr>
              <w:t>: Percentage distribution of Small and Medium Enterprises by type of alternative source of power</w:t>
            </w:r>
          </w:p>
        </w:tc>
      </w:tr>
      <w:tr w:rsidR="00D255A5" w14:paraId="3C785187" w14:textId="77777777" w:rsidTr="0028267A">
        <w:trPr>
          <w:trHeight w:val="241"/>
        </w:trPr>
        <w:tc>
          <w:tcPr>
            <w:tcW w:w="5954" w:type="dxa"/>
            <w:tcBorders>
              <w:top w:val="nil"/>
              <w:left w:val="nil"/>
              <w:bottom w:val="single" w:sz="4" w:space="0" w:color="auto"/>
              <w:right w:val="nil"/>
            </w:tcBorders>
            <w:shd w:val="clear" w:color="000000" w:fill="FFFFFF"/>
            <w:noWrap/>
            <w:vAlign w:val="bottom"/>
            <w:hideMark/>
          </w:tcPr>
          <w:p w14:paraId="64F9FE6E" w14:textId="77777777" w:rsidR="0028267A" w:rsidRPr="0028267A" w:rsidRDefault="006C1ADF" w:rsidP="0028267A">
            <w:pPr>
              <w:jc w:val="center"/>
              <w:rPr>
                <w:color w:val="000000"/>
              </w:rPr>
            </w:pPr>
            <w:r w:rsidRPr="0028267A">
              <w:rPr>
                <w:color w:val="000000"/>
              </w:rPr>
              <w:t>Characteristic</w:t>
            </w:r>
          </w:p>
        </w:tc>
        <w:tc>
          <w:tcPr>
            <w:tcW w:w="311" w:type="dxa"/>
            <w:tcBorders>
              <w:top w:val="nil"/>
              <w:left w:val="nil"/>
              <w:bottom w:val="single" w:sz="4" w:space="0" w:color="auto"/>
              <w:right w:val="nil"/>
            </w:tcBorders>
            <w:shd w:val="clear" w:color="000000" w:fill="FFFFFF"/>
            <w:noWrap/>
            <w:vAlign w:val="bottom"/>
            <w:hideMark/>
          </w:tcPr>
          <w:p w14:paraId="65A2AC22" w14:textId="77777777" w:rsidR="0028267A" w:rsidRPr="0028267A" w:rsidRDefault="006C1ADF" w:rsidP="0028267A">
            <w:pPr>
              <w:rPr>
                <w:color w:val="000000"/>
              </w:rPr>
            </w:pPr>
            <w:r w:rsidRPr="0028267A">
              <w:rPr>
                <w:color w:val="000000"/>
              </w:rPr>
              <w:t> </w:t>
            </w:r>
          </w:p>
        </w:tc>
        <w:tc>
          <w:tcPr>
            <w:tcW w:w="1271" w:type="dxa"/>
            <w:gridSpan w:val="2"/>
            <w:tcBorders>
              <w:top w:val="nil"/>
              <w:left w:val="nil"/>
              <w:bottom w:val="single" w:sz="4" w:space="0" w:color="auto"/>
              <w:right w:val="nil"/>
            </w:tcBorders>
            <w:shd w:val="clear" w:color="000000" w:fill="FFFFFF"/>
            <w:noWrap/>
            <w:vAlign w:val="bottom"/>
            <w:hideMark/>
          </w:tcPr>
          <w:p w14:paraId="2CB2886B" w14:textId="77777777" w:rsidR="0028267A" w:rsidRPr="0028267A" w:rsidRDefault="006C1ADF" w:rsidP="0028267A">
            <w:pPr>
              <w:jc w:val="center"/>
              <w:rPr>
                <w:color w:val="000000"/>
              </w:rPr>
            </w:pPr>
            <w:r w:rsidRPr="0028267A">
              <w:rPr>
                <w:color w:val="000000"/>
              </w:rPr>
              <w:t xml:space="preserve">Number </w:t>
            </w:r>
          </w:p>
        </w:tc>
        <w:tc>
          <w:tcPr>
            <w:tcW w:w="311" w:type="dxa"/>
            <w:tcBorders>
              <w:top w:val="nil"/>
              <w:left w:val="nil"/>
              <w:bottom w:val="single" w:sz="4" w:space="0" w:color="auto"/>
              <w:right w:val="nil"/>
            </w:tcBorders>
            <w:shd w:val="clear" w:color="000000" w:fill="FFFFFF"/>
            <w:noWrap/>
            <w:vAlign w:val="bottom"/>
            <w:hideMark/>
          </w:tcPr>
          <w:p w14:paraId="58283235" w14:textId="77777777" w:rsidR="0028267A" w:rsidRPr="0028267A" w:rsidRDefault="006C1ADF" w:rsidP="0028267A">
            <w:pPr>
              <w:rPr>
                <w:color w:val="000000"/>
              </w:rPr>
            </w:pPr>
            <w:r w:rsidRPr="0028267A">
              <w:rPr>
                <w:color w:val="000000"/>
              </w:rPr>
              <w:t> </w:t>
            </w:r>
          </w:p>
        </w:tc>
        <w:tc>
          <w:tcPr>
            <w:tcW w:w="1239" w:type="dxa"/>
            <w:gridSpan w:val="2"/>
            <w:tcBorders>
              <w:top w:val="nil"/>
              <w:left w:val="nil"/>
              <w:bottom w:val="single" w:sz="4" w:space="0" w:color="auto"/>
              <w:right w:val="nil"/>
            </w:tcBorders>
            <w:shd w:val="clear" w:color="000000" w:fill="FFFFFF"/>
            <w:noWrap/>
            <w:vAlign w:val="bottom"/>
            <w:hideMark/>
          </w:tcPr>
          <w:p w14:paraId="191B0415" w14:textId="77777777" w:rsidR="0028267A" w:rsidRPr="0028267A" w:rsidRDefault="006C1ADF" w:rsidP="0028267A">
            <w:pPr>
              <w:jc w:val="center"/>
              <w:rPr>
                <w:color w:val="000000"/>
              </w:rPr>
            </w:pPr>
            <w:r w:rsidRPr="0028267A">
              <w:rPr>
                <w:color w:val="000000"/>
              </w:rPr>
              <w:t>Percent</w:t>
            </w:r>
          </w:p>
        </w:tc>
      </w:tr>
      <w:tr w:rsidR="00D255A5" w14:paraId="278E007A" w14:textId="77777777" w:rsidTr="0028267A">
        <w:trPr>
          <w:trHeight w:val="241"/>
        </w:trPr>
        <w:tc>
          <w:tcPr>
            <w:tcW w:w="5954" w:type="dxa"/>
            <w:vMerge w:val="restart"/>
            <w:tcBorders>
              <w:top w:val="nil"/>
              <w:left w:val="nil"/>
              <w:bottom w:val="nil"/>
              <w:right w:val="nil"/>
            </w:tcBorders>
            <w:shd w:val="clear" w:color="auto" w:fill="auto"/>
            <w:vAlign w:val="bottom"/>
            <w:hideMark/>
          </w:tcPr>
          <w:p w14:paraId="6EDC6ED9" w14:textId="77777777" w:rsidR="0028267A" w:rsidRPr="0028267A" w:rsidRDefault="006C1ADF" w:rsidP="0028267A">
            <w:pPr>
              <w:jc w:val="center"/>
              <w:rPr>
                <w:b/>
                <w:bCs/>
                <w:color w:val="000000"/>
              </w:rPr>
            </w:pPr>
            <w:r w:rsidRPr="0028267A">
              <w:rPr>
                <w:b/>
                <w:bCs/>
                <w:color w:val="000000"/>
              </w:rPr>
              <w:t xml:space="preserve">Type of alternative source of power supply </w:t>
            </w:r>
          </w:p>
        </w:tc>
        <w:tc>
          <w:tcPr>
            <w:tcW w:w="311" w:type="dxa"/>
            <w:tcBorders>
              <w:top w:val="nil"/>
              <w:left w:val="nil"/>
              <w:bottom w:val="nil"/>
              <w:right w:val="nil"/>
            </w:tcBorders>
            <w:shd w:val="clear" w:color="000000" w:fill="FFFFFF"/>
            <w:noWrap/>
            <w:vAlign w:val="bottom"/>
            <w:hideMark/>
          </w:tcPr>
          <w:p w14:paraId="19956DA0" w14:textId="77777777" w:rsidR="0028267A" w:rsidRPr="0028267A" w:rsidRDefault="006C1ADF" w:rsidP="0028267A">
            <w:pPr>
              <w:rPr>
                <w:color w:val="000000"/>
              </w:rPr>
            </w:pPr>
            <w:r w:rsidRPr="0028267A">
              <w:rPr>
                <w:color w:val="000000"/>
              </w:rPr>
              <w:t> </w:t>
            </w:r>
          </w:p>
        </w:tc>
        <w:tc>
          <w:tcPr>
            <w:tcW w:w="634" w:type="dxa"/>
            <w:tcBorders>
              <w:top w:val="nil"/>
              <w:left w:val="nil"/>
              <w:bottom w:val="nil"/>
              <w:right w:val="nil"/>
            </w:tcBorders>
            <w:shd w:val="clear" w:color="000000" w:fill="FFFFFF"/>
            <w:noWrap/>
            <w:vAlign w:val="bottom"/>
            <w:hideMark/>
          </w:tcPr>
          <w:p w14:paraId="149B5118" w14:textId="77777777" w:rsidR="0028267A" w:rsidRPr="0028267A" w:rsidRDefault="006C1ADF" w:rsidP="0028267A">
            <w:pPr>
              <w:rPr>
                <w:color w:val="000000"/>
              </w:rPr>
            </w:pPr>
            <w:r w:rsidRPr="0028267A">
              <w:rPr>
                <w:color w:val="000000"/>
              </w:rPr>
              <w:t> </w:t>
            </w:r>
          </w:p>
        </w:tc>
        <w:tc>
          <w:tcPr>
            <w:tcW w:w="637" w:type="dxa"/>
            <w:tcBorders>
              <w:top w:val="nil"/>
              <w:left w:val="nil"/>
              <w:bottom w:val="nil"/>
              <w:right w:val="nil"/>
            </w:tcBorders>
            <w:shd w:val="clear" w:color="000000" w:fill="FFFFFF"/>
            <w:noWrap/>
            <w:vAlign w:val="bottom"/>
            <w:hideMark/>
          </w:tcPr>
          <w:p w14:paraId="2582C183" w14:textId="77777777" w:rsidR="0028267A" w:rsidRPr="0028267A" w:rsidRDefault="006C1ADF" w:rsidP="0028267A">
            <w:pPr>
              <w:rPr>
                <w:color w:val="000000"/>
              </w:rPr>
            </w:pPr>
            <w:r w:rsidRPr="0028267A">
              <w:rPr>
                <w:color w:val="000000"/>
              </w:rPr>
              <w:t> </w:t>
            </w:r>
          </w:p>
        </w:tc>
        <w:tc>
          <w:tcPr>
            <w:tcW w:w="311" w:type="dxa"/>
            <w:tcBorders>
              <w:top w:val="nil"/>
              <w:left w:val="nil"/>
              <w:bottom w:val="nil"/>
              <w:right w:val="nil"/>
            </w:tcBorders>
            <w:shd w:val="clear" w:color="000000" w:fill="FFFFFF"/>
            <w:noWrap/>
            <w:vAlign w:val="bottom"/>
            <w:hideMark/>
          </w:tcPr>
          <w:p w14:paraId="2446967C" w14:textId="77777777" w:rsidR="0028267A" w:rsidRPr="0028267A" w:rsidRDefault="006C1ADF" w:rsidP="0028267A">
            <w:pPr>
              <w:rPr>
                <w:color w:val="000000"/>
              </w:rPr>
            </w:pPr>
            <w:r w:rsidRPr="0028267A">
              <w:rPr>
                <w:color w:val="000000"/>
              </w:rPr>
              <w:t> </w:t>
            </w:r>
          </w:p>
        </w:tc>
        <w:tc>
          <w:tcPr>
            <w:tcW w:w="617" w:type="dxa"/>
            <w:tcBorders>
              <w:top w:val="nil"/>
              <w:left w:val="nil"/>
              <w:bottom w:val="nil"/>
              <w:right w:val="nil"/>
            </w:tcBorders>
            <w:shd w:val="clear" w:color="000000" w:fill="FFFFFF"/>
            <w:noWrap/>
            <w:vAlign w:val="bottom"/>
            <w:hideMark/>
          </w:tcPr>
          <w:p w14:paraId="4307C8FF" w14:textId="77777777" w:rsidR="0028267A" w:rsidRPr="0028267A" w:rsidRDefault="006C1ADF" w:rsidP="0028267A">
            <w:pPr>
              <w:rPr>
                <w:color w:val="000000"/>
              </w:rPr>
            </w:pPr>
            <w:r w:rsidRPr="0028267A">
              <w:rPr>
                <w:color w:val="000000"/>
              </w:rPr>
              <w:t> </w:t>
            </w:r>
          </w:p>
        </w:tc>
        <w:tc>
          <w:tcPr>
            <w:tcW w:w="622" w:type="dxa"/>
            <w:tcBorders>
              <w:top w:val="nil"/>
              <w:left w:val="nil"/>
              <w:bottom w:val="nil"/>
              <w:right w:val="nil"/>
            </w:tcBorders>
            <w:shd w:val="clear" w:color="000000" w:fill="FFFFFF"/>
            <w:noWrap/>
            <w:vAlign w:val="bottom"/>
            <w:hideMark/>
          </w:tcPr>
          <w:p w14:paraId="1CB6B016" w14:textId="77777777" w:rsidR="0028267A" w:rsidRPr="0028267A" w:rsidRDefault="006C1ADF" w:rsidP="0028267A">
            <w:pPr>
              <w:rPr>
                <w:color w:val="000000"/>
              </w:rPr>
            </w:pPr>
            <w:r w:rsidRPr="0028267A">
              <w:rPr>
                <w:color w:val="000000"/>
              </w:rPr>
              <w:t> </w:t>
            </w:r>
          </w:p>
        </w:tc>
      </w:tr>
      <w:tr w:rsidR="00D255A5" w14:paraId="7D608AA5" w14:textId="77777777" w:rsidTr="0028267A">
        <w:trPr>
          <w:trHeight w:val="241"/>
        </w:trPr>
        <w:tc>
          <w:tcPr>
            <w:tcW w:w="5954" w:type="dxa"/>
            <w:vMerge/>
            <w:tcBorders>
              <w:top w:val="nil"/>
              <w:left w:val="nil"/>
              <w:bottom w:val="nil"/>
              <w:right w:val="nil"/>
            </w:tcBorders>
            <w:vAlign w:val="center"/>
            <w:hideMark/>
          </w:tcPr>
          <w:p w14:paraId="0DB522E9" w14:textId="77777777" w:rsidR="0028267A" w:rsidRPr="0028267A" w:rsidRDefault="0028267A" w:rsidP="0028267A">
            <w:pPr>
              <w:rPr>
                <w:b/>
                <w:bCs/>
                <w:color w:val="000000"/>
              </w:rPr>
            </w:pPr>
          </w:p>
        </w:tc>
        <w:tc>
          <w:tcPr>
            <w:tcW w:w="311" w:type="dxa"/>
            <w:tcBorders>
              <w:top w:val="nil"/>
              <w:left w:val="nil"/>
              <w:bottom w:val="nil"/>
              <w:right w:val="nil"/>
            </w:tcBorders>
            <w:shd w:val="clear" w:color="000000" w:fill="FFFFFF"/>
            <w:noWrap/>
            <w:vAlign w:val="bottom"/>
            <w:hideMark/>
          </w:tcPr>
          <w:p w14:paraId="79090F45" w14:textId="77777777" w:rsidR="0028267A" w:rsidRPr="0028267A" w:rsidRDefault="006C1ADF" w:rsidP="0028267A">
            <w:pPr>
              <w:rPr>
                <w:color w:val="000000"/>
              </w:rPr>
            </w:pPr>
            <w:r w:rsidRPr="0028267A">
              <w:rPr>
                <w:color w:val="000000"/>
              </w:rPr>
              <w:t> </w:t>
            </w:r>
          </w:p>
        </w:tc>
        <w:tc>
          <w:tcPr>
            <w:tcW w:w="634" w:type="dxa"/>
            <w:tcBorders>
              <w:top w:val="nil"/>
              <w:left w:val="nil"/>
              <w:bottom w:val="nil"/>
              <w:right w:val="nil"/>
            </w:tcBorders>
            <w:shd w:val="clear" w:color="000000" w:fill="FFFFFF"/>
            <w:noWrap/>
            <w:vAlign w:val="bottom"/>
            <w:hideMark/>
          </w:tcPr>
          <w:p w14:paraId="6B9BC6F8" w14:textId="77777777" w:rsidR="0028267A" w:rsidRPr="0028267A" w:rsidRDefault="006C1ADF" w:rsidP="0028267A">
            <w:pPr>
              <w:rPr>
                <w:color w:val="000000"/>
              </w:rPr>
            </w:pPr>
            <w:r w:rsidRPr="0028267A">
              <w:rPr>
                <w:color w:val="000000"/>
              </w:rPr>
              <w:t> </w:t>
            </w:r>
          </w:p>
        </w:tc>
        <w:tc>
          <w:tcPr>
            <w:tcW w:w="637" w:type="dxa"/>
            <w:tcBorders>
              <w:top w:val="nil"/>
              <w:left w:val="nil"/>
              <w:bottom w:val="nil"/>
              <w:right w:val="nil"/>
            </w:tcBorders>
            <w:shd w:val="clear" w:color="000000" w:fill="FFFFFF"/>
            <w:noWrap/>
            <w:vAlign w:val="bottom"/>
            <w:hideMark/>
          </w:tcPr>
          <w:p w14:paraId="522D1081" w14:textId="77777777" w:rsidR="0028267A" w:rsidRPr="0028267A" w:rsidRDefault="006C1ADF" w:rsidP="0028267A">
            <w:pPr>
              <w:rPr>
                <w:color w:val="000000"/>
              </w:rPr>
            </w:pPr>
            <w:r w:rsidRPr="0028267A">
              <w:rPr>
                <w:color w:val="000000"/>
              </w:rPr>
              <w:t> </w:t>
            </w:r>
          </w:p>
        </w:tc>
        <w:tc>
          <w:tcPr>
            <w:tcW w:w="311" w:type="dxa"/>
            <w:tcBorders>
              <w:top w:val="nil"/>
              <w:left w:val="nil"/>
              <w:bottom w:val="nil"/>
              <w:right w:val="nil"/>
            </w:tcBorders>
            <w:shd w:val="clear" w:color="000000" w:fill="FFFFFF"/>
            <w:noWrap/>
            <w:vAlign w:val="bottom"/>
            <w:hideMark/>
          </w:tcPr>
          <w:p w14:paraId="25DEFACF" w14:textId="77777777" w:rsidR="0028267A" w:rsidRPr="0028267A" w:rsidRDefault="006C1ADF" w:rsidP="0028267A">
            <w:pPr>
              <w:rPr>
                <w:color w:val="000000"/>
              </w:rPr>
            </w:pPr>
            <w:r w:rsidRPr="0028267A">
              <w:rPr>
                <w:color w:val="000000"/>
              </w:rPr>
              <w:t> </w:t>
            </w:r>
          </w:p>
        </w:tc>
        <w:tc>
          <w:tcPr>
            <w:tcW w:w="617" w:type="dxa"/>
            <w:tcBorders>
              <w:top w:val="nil"/>
              <w:left w:val="nil"/>
              <w:bottom w:val="nil"/>
              <w:right w:val="nil"/>
            </w:tcBorders>
            <w:shd w:val="clear" w:color="000000" w:fill="FFFFFF"/>
            <w:noWrap/>
            <w:vAlign w:val="bottom"/>
            <w:hideMark/>
          </w:tcPr>
          <w:p w14:paraId="764897C9" w14:textId="77777777" w:rsidR="0028267A" w:rsidRPr="0028267A" w:rsidRDefault="006C1ADF" w:rsidP="0028267A">
            <w:pPr>
              <w:rPr>
                <w:color w:val="000000"/>
              </w:rPr>
            </w:pPr>
            <w:r w:rsidRPr="0028267A">
              <w:rPr>
                <w:color w:val="000000"/>
              </w:rPr>
              <w:t> </w:t>
            </w:r>
          </w:p>
        </w:tc>
        <w:tc>
          <w:tcPr>
            <w:tcW w:w="622" w:type="dxa"/>
            <w:tcBorders>
              <w:top w:val="nil"/>
              <w:left w:val="nil"/>
              <w:bottom w:val="nil"/>
              <w:right w:val="nil"/>
            </w:tcBorders>
            <w:shd w:val="clear" w:color="000000" w:fill="FFFFFF"/>
            <w:noWrap/>
            <w:vAlign w:val="bottom"/>
            <w:hideMark/>
          </w:tcPr>
          <w:p w14:paraId="59F3E9E3" w14:textId="77777777" w:rsidR="0028267A" w:rsidRPr="0028267A" w:rsidRDefault="006C1ADF" w:rsidP="0028267A">
            <w:pPr>
              <w:rPr>
                <w:color w:val="000000"/>
              </w:rPr>
            </w:pPr>
            <w:r w:rsidRPr="0028267A">
              <w:rPr>
                <w:color w:val="000000"/>
              </w:rPr>
              <w:t> </w:t>
            </w:r>
          </w:p>
        </w:tc>
      </w:tr>
      <w:tr w:rsidR="00D255A5" w14:paraId="55B31A34" w14:textId="77777777" w:rsidTr="0028267A">
        <w:trPr>
          <w:trHeight w:val="241"/>
        </w:trPr>
        <w:tc>
          <w:tcPr>
            <w:tcW w:w="5954" w:type="dxa"/>
            <w:tcBorders>
              <w:top w:val="nil"/>
              <w:left w:val="nil"/>
              <w:bottom w:val="nil"/>
              <w:right w:val="nil"/>
            </w:tcBorders>
            <w:shd w:val="clear" w:color="000000" w:fill="FFFFFF"/>
            <w:noWrap/>
            <w:vAlign w:val="center"/>
            <w:hideMark/>
          </w:tcPr>
          <w:p w14:paraId="7BB3CC55" w14:textId="77777777" w:rsidR="0028267A" w:rsidRPr="0028267A" w:rsidRDefault="006C1ADF" w:rsidP="0028267A">
            <w:pPr>
              <w:jc w:val="center"/>
              <w:rPr>
                <w:color w:val="000000"/>
              </w:rPr>
            </w:pPr>
            <w:r w:rsidRPr="0028267A">
              <w:rPr>
                <w:color w:val="000000"/>
              </w:rPr>
              <w:t xml:space="preserve">Generators </w:t>
            </w:r>
          </w:p>
        </w:tc>
        <w:tc>
          <w:tcPr>
            <w:tcW w:w="311" w:type="dxa"/>
            <w:tcBorders>
              <w:top w:val="nil"/>
              <w:left w:val="nil"/>
              <w:bottom w:val="nil"/>
              <w:right w:val="nil"/>
            </w:tcBorders>
            <w:shd w:val="clear" w:color="000000" w:fill="FFFFFF"/>
            <w:noWrap/>
            <w:vAlign w:val="bottom"/>
            <w:hideMark/>
          </w:tcPr>
          <w:p w14:paraId="3BB2C467" w14:textId="77777777" w:rsidR="0028267A" w:rsidRPr="0028267A" w:rsidRDefault="006C1ADF" w:rsidP="0028267A">
            <w:pPr>
              <w:rPr>
                <w:color w:val="000000"/>
              </w:rPr>
            </w:pPr>
            <w:r w:rsidRPr="0028267A">
              <w:rPr>
                <w:color w:val="000000"/>
              </w:rPr>
              <w:t> </w:t>
            </w:r>
          </w:p>
        </w:tc>
        <w:tc>
          <w:tcPr>
            <w:tcW w:w="1271" w:type="dxa"/>
            <w:gridSpan w:val="2"/>
            <w:tcBorders>
              <w:top w:val="nil"/>
              <w:left w:val="nil"/>
              <w:bottom w:val="nil"/>
              <w:right w:val="nil"/>
            </w:tcBorders>
            <w:shd w:val="clear" w:color="000000" w:fill="FFFFFF"/>
            <w:noWrap/>
            <w:vAlign w:val="bottom"/>
            <w:hideMark/>
          </w:tcPr>
          <w:p w14:paraId="54257012" w14:textId="77777777" w:rsidR="0028267A" w:rsidRPr="0028267A" w:rsidRDefault="006C1ADF" w:rsidP="0028267A">
            <w:pPr>
              <w:jc w:val="center"/>
              <w:rPr>
                <w:color w:val="000000"/>
              </w:rPr>
            </w:pPr>
            <w:r w:rsidRPr="0028267A">
              <w:rPr>
                <w:color w:val="000000"/>
              </w:rPr>
              <w:t>73</w:t>
            </w:r>
          </w:p>
        </w:tc>
        <w:tc>
          <w:tcPr>
            <w:tcW w:w="311" w:type="dxa"/>
            <w:tcBorders>
              <w:top w:val="nil"/>
              <w:left w:val="nil"/>
              <w:bottom w:val="nil"/>
              <w:right w:val="nil"/>
            </w:tcBorders>
            <w:shd w:val="clear" w:color="000000" w:fill="FFFFFF"/>
            <w:noWrap/>
            <w:vAlign w:val="bottom"/>
            <w:hideMark/>
          </w:tcPr>
          <w:p w14:paraId="3B493569" w14:textId="77777777" w:rsidR="0028267A" w:rsidRPr="0028267A" w:rsidRDefault="006C1ADF" w:rsidP="0028267A">
            <w:pPr>
              <w:rPr>
                <w:color w:val="000000"/>
              </w:rPr>
            </w:pPr>
            <w:r w:rsidRPr="0028267A">
              <w:rPr>
                <w:color w:val="000000"/>
              </w:rPr>
              <w:t> </w:t>
            </w:r>
          </w:p>
        </w:tc>
        <w:tc>
          <w:tcPr>
            <w:tcW w:w="1239" w:type="dxa"/>
            <w:gridSpan w:val="2"/>
            <w:tcBorders>
              <w:top w:val="nil"/>
              <w:left w:val="nil"/>
              <w:bottom w:val="nil"/>
              <w:right w:val="nil"/>
            </w:tcBorders>
            <w:shd w:val="clear" w:color="000000" w:fill="FFFFFF"/>
            <w:noWrap/>
            <w:vAlign w:val="bottom"/>
            <w:hideMark/>
          </w:tcPr>
          <w:p w14:paraId="0292D2F1" w14:textId="77777777" w:rsidR="0028267A" w:rsidRPr="0028267A" w:rsidRDefault="006C1ADF" w:rsidP="0028267A">
            <w:pPr>
              <w:jc w:val="center"/>
              <w:rPr>
                <w:color w:val="000000"/>
              </w:rPr>
            </w:pPr>
            <w:r w:rsidRPr="0028267A">
              <w:rPr>
                <w:color w:val="000000"/>
              </w:rPr>
              <w:t>47.1</w:t>
            </w:r>
          </w:p>
        </w:tc>
      </w:tr>
      <w:tr w:rsidR="00D255A5" w14:paraId="57E76083" w14:textId="77777777" w:rsidTr="0028267A">
        <w:trPr>
          <w:trHeight w:val="241"/>
        </w:trPr>
        <w:tc>
          <w:tcPr>
            <w:tcW w:w="5954" w:type="dxa"/>
            <w:tcBorders>
              <w:top w:val="nil"/>
              <w:left w:val="nil"/>
              <w:bottom w:val="nil"/>
              <w:right w:val="nil"/>
            </w:tcBorders>
            <w:shd w:val="clear" w:color="000000" w:fill="FFFFFF"/>
            <w:noWrap/>
            <w:vAlign w:val="center"/>
            <w:hideMark/>
          </w:tcPr>
          <w:p w14:paraId="53010EA4" w14:textId="77777777" w:rsidR="0028267A" w:rsidRPr="0028267A" w:rsidRDefault="006C1ADF" w:rsidP="0028267A">
            <w:pPr>
              <w:jc w:val="center"/>
              <w:rPr>
                <w:color w:val="000000"/>
              </w:rPr>
            </w:pPr>
            <w:r w:rsidRPr="0028267A">
              <w:rPr>
                <w:color w:val="000000"/>
              </w:rPr>
              <w:t xml:space="preserve">Solar Panels </w:t>
            </w:r>
          </w:p>
        </w:tc>
        <w:tc>
          <w:tcPr>
            <w:tcW w:w="311" w:type="dxa"/>
            <w:tcBorders>
              <w:top w:val="nil"/>
              <w:left w:val="nil"/>
              <w:bottom w:val="nil"/>
              <w:right w:val="nil"/>
            </w:tcBorders>
            <w:shd w:val="clear" w:color="000000" w:fill="FFFFFF"/>
            <w:noWrap/>
            <w:vAlign w:val="bottom"/>
            <w:hideMark/>
          </w:tcPr>
          <w:p w14:paraId="6A9B7A93" w14:textId="77777777" w:rsidR="0028267A" w:rsidRPr="0028267A" w:rsidRDefault="006C1ADF" w:rsidP="0028267A">
            <w:pPr>
              <w:rPr>
                <w:color w:val="000000"/>
              </w:rPr>
            </w:pPr>
            <w:r w:rsidRPr="0028267A">
              <w:rPr>
                <w:color w:val="000000"/>
              </w:rPr>
              <w:t> </w:t>
            </w:r>
          </w:p>
        </w:tc>
        <w:tc>
          <w:tcPr>
            <w:tcW w:w="1271" w:type="dxa"/>
            <w:gridSpan w:val="2"/>
            <w:tcBorders>
              <w:top w:val="nil"/>
              <w:left w:val="nil"/>
              <w:bottom w:val="nil"/>
              <w:right w:val="nil"/>
            </w:tcBorders>
            <w:shd w:val="clear" w:color="000000" w:fill="FFFFFF"/>
            <w:noWrap/>
            <w:vAlign w:val="bottom"/>
            <w:hideMark/>
          </w:tcPr>
          <w:p w14:paraId="69BA40CD" w14:textId="77777777" w:rsidR="0028267A" w:rsidRPr="0028267A" w:rsidRDefault="006C1ADF" w:rsidP="0028267A">
            <w:pPr>
              <w:jc w:val="center"/>
              <w:rPr>
                <w:color w:val="000000"/>
              </w:rPr>
            </w:pPr>
            <w:r w:rsidRPr="0028267A">
              <w:rPr>
                <w:color w:val="000000"/>
              </w:rPr>
              <w:t>34</w:t>
            </w:r>
          </w:p>
        </w:tc>
        <w:tc>
          <w:tcPr>
            <w:tcW w:w="311" w:type="dxa"/>
            <w:tcBorders>
              <w:top w:val="nil"/>
              <w:left w:val="nil"/>
              <w:bottom w:val="nil"/>
              <w:right w:val="nil"/>
            </w:tcBorders>
            <w:shd w:val="clear" w:color="000000" w:fill="FFFFFF"/>
            <w:noWrap/>
            <w:vAlign w:val="bottom"/>
            <w:hideMark/>
          </w:tcPr>
          <w:p w14:paraId="2954EBCA" w14:textId="77777777" w:rsidR="0028267A" w:rsidRPr="0028267A" w:rsidRDefault="006C1ADF" w:rsidP="0028267A">
            <w:pPr>
              <w:rPr>
                <w:color w:val="000000"/>
              </w:rPr>
            </w:pPr>
            <w:r w:rsidRPr="0028267A">
              <w:rPr>
                <w:color w:val="000000"/>
              </w:rPr>
              <w:t> </w:t>
            </w:r>
          </w:p>
        </w:tc>
        <w:tc>
          <w:tcPr>
            <w:tcW w:w="1239" w:type="dxa"/>
            <w:gridSpan w:val="2"/>
            <w:tcBorders>
              <w:top w:val="nil"/>
              <w:left w:val="nil"/>
              <w:bottom w:val="nil"/>
              <w:right w:val="nil"/>
            </w:tcBorders>
            <w:shd w:val="clear" w:color="000000" w:fill="FFFFFF"/>
            <w:noWrap/>
            <w:vAlign w:val="bottom"/>
            <w:hideMark/>
          </w:tcPr>
          <w:p w14:paraId="39E66CC4" w14:textId="77777777" w:rsidR="0028267A" w:rsidRPr="0028267A" w:rsidRDefault="006C1ADF" w:rsidP="0028267A">
            <w:pPr>
              <w:jc w:val="center"/>
              <w:rPr>
                <w:color w:val="000000"/>
              </w:rPr>
            </w:pPr>
            <w:r w:rsidRPr="0028267A">
              <w:rPr>
                <w:color w:val="000000"/>
              </w:rPr>
              <w:t>21.9</w:t>
            </w:r>
          </w:p>
        </w:tc>
      </w:tr>
      <w:tr w:rsidR="00D255A5" w14:paraId="2707BC00" w14:textId="77777777" w:rsidTr="0028267A">
        <w:trPr>
          <w:trHeight w:val="241"/>
        </w:trPr>
        <w:tc>
          <w:tcPr>
            <w:tcW w:w="5954" w:type="dxa"/>
            <w:tcBorders>
              <w:top w:val="nil"/>
              <w:left w:val="nil"/>
              <w:bottom w:val="nil"/>
              <w:right w:val="nil"/>
            </w:tcBorders>
            <w:shd w:val="clear" w:color="000000" w:fill="FFFFFF"/>
            <w:noWrap/>
            <w:vAlign w:val="center"/>
            <w:hideMark/>
          </w:tcPr>
          <w:p w14:paraId="626E5C1A" w14:textId="77777777" w:rsidR="0028267A" w:rsidRPr="0028267A" w:rsidRDefault="006C1ADF" w:rsidP="0028267A">
            <w:pPr>
              <w:jc w:val="center"/>
              <w:rPr>
                <w:color w:val="000000"/>
              </w:rPr>
            </w:pPr>
            <w:r w:rsidRPr="0028267A">
              <w:rPr>
                <w:color w:val="000000"/>
              </w:rPr>
              <w:t xml:space="preserve">Bio Gas </w:t>
            </w:r>
          </w:p>
        </w:tc>
        <w:tc>
          <w:tcPr>
            <w:tcW w:w="311" w:type="dxa"/>
            <w:tcBorders>
              <w:top w:val="nil"/>
              <w:left w:val="nil"/>
              <w:bottom w:val="nil"/>
              <w:right w:val="nil"/>
            </w:tcBorders>
            <w:shd w:val="clear" w:color="000000" w:fill="FFFFFF"/>
            <w:noWrap/>
            <w:vAlign w:val="bottom"/>
            <w:hideMark/>
          </w:tcPr>
          <w:p w14:paraId="3ED03B78" w14:textId="77777777" w:rsidR="0028267A" w:rsidRPr="0028267A" w:rsidRDefault="006C1ADF" w:rsidP="0028267A">
            <w:pPr>
              <w:rPr>
                <w:color w:val="000000"/>
              </w:rPr>
            </w:pPr>
            <w:r w:rsidRPr="0028267A">
              <w:rPr>
                <w:color w:val="000000"/>
              </w:rPr>
              <w:t> </w:t>
            </w:r>
          </w:p>
        </w:tc>
        <w:tc>
          <w:tcPr>
            <w:tcW w:w="1271" w:type="dxa"/>
            <w:gridSpan w:val="2"/>
            <w:tcBorders>
              <w:top w:val="nil"/>
              <w:left w:val="nil"/>
              <w:bottom w:val="nil"/>
              <w:right w:val="nil"/>
            </w:tcBorders>
            <w:shd w:val="clear" w:color="000000" w:fill="FFFFFF"/>
            <w:noWrap/>
            <w:vAlign w:val="bottom"/>
            <w:hideMark/>
          </w:tcPr>
          <w:p w14:paraId="55864542" w14:textId="77777777" w:rsidR="0028267A" w:rsidRPr="0028267A" w:rsidRDefault="006C1ADF" w:rsidP="0028267A">
            <w:pPr>
              <w:jc w:val="center"/>
              <w:rPr>
                <w:color w:val="000000"/>
              </w:rPr>
            </w:pPr>
            <w:r w:rsidRPr="0028267A">
              <w:rPr>
                <w:color w:val="000000"/>
              </w:rPr>
              <w:t>0</w:t>
            </w:r>
          </w:p>
        </w:tc>
        <w:tc>
          <w:tcPr>
            <w:tcW w:w="311" w:type="dxa"/>
            <w:tcBorders>
              <w:top w:val="nil"/>
              <w:left w:val="nil"/>
              <w:bottom w:val="nil"/>
              <w:right w:val="nil"/>
            </w:tcBorders>
            <w:shd w:val="clear" w:color="000000" w:fill="FFFFFF"/>
            <w:noWrap/>
            <w:vAlign w:val="bottom"/>
            <w:hideMark/>
          </w:tcPr>
          <w:p w14:paraId="1B1BC693" w14:textId="77777777" w:rsidR="0028267A" w:rsidRPr="0028267A" w:rsidRDefault="006C1ADF" w:rsidP="0028267A">
            <w:pPr>
              <w:rPr>
                <w:color w:val="000000"/>
              </w:rPr>
            </w:pPr>
            <w:r w:rsidRPr="0028267A">
              <w:rPr>
                <w:color w:val="000000"/>
              </w:rPr>
              <w:t> </w:t>
            </w:r>
          </w:p>
        </w:tc>
        <w:tc>
          <w:tcPr>
            <w:tcW w:w="1239" w:type="dxa"/>
            <w:gridSpan w:val="2"/>
            <w:tcBorders>
              <w:top w:val="nil"/>
              <w:left w:val="nil"/>
              <w:bottom w:val="nil"/>
              <w:right w:val="nil"/>
            </w:tcBorders>
            <w:shd w:val="clear" w:color="000000" w:fill="FFFFFF"/>
            <w:noWrap/>
            <w:vAlign w:val="bottom"/>
            <w:hideMark/>
          </w:tcPr>
          <w:p w14:paraId="139DC7D4" w14:textId="77777777" w:rsidR="0028267A" w:rsidRPr="0028267A" w:rsidRDefault="006C1ADF" w:rsidP="0028267A">
            <w:pPr>
              <w:jc w:val="center"/>
              <w:rPr>
                <w:color w:val="000000"/>
              </w:rPr>
            </w:pPr>
            <w:r w:rsidRPr="0028267A">
              <w:rPr>
                <w:color w:val="000000"/>
              </w:rPr>
              <w:t>0.0</w:t>
            </w:r>
          </w:p>
        </w:tc>
      </w:tr>
      <w:tr w:rsidR="00D255A5" w14:paraId="20592A33" w14:textId="77777777" w:rsidTr="0028267A">
        <w:trPr>
          <w:trHeight w:val="241"/>
        </w:trPr>
        <w:tc>
          <w:tcPr>
            <w:tcW w:w="5954" w:type="dxa"/>
            <w:tcBorders>
              <w:top w:val="nil"/>
              <w:left w:val="nil"/>
              <w:bottom w:val="nil"/>
              <w:right w:val="nil"/>
            </w:tcBorders>
            <w:shd w:val="clear" w:color="000000" w:fill="FFFFFF"/>
            <w:noWrap/>
            <w:vAlign w:val="center"/>
            <w:hideMark/>
          </w:tcPr>
          <w:p w14:paraId="6EC41760" w14:textId="77777777" w:rsidR="0028267A" w:rsidRPr="0028267A" w:rsidRDefault="006C1ADF" w:rsidP="0028267A">
            <w:pPr>
              <w:jc w:val="center"/>
              <w:rPr>
                <w:color w:val="000000"/>
              </w:rPr>
            </w:pPr>
            <w:r w:rsidRPr="0028267A">
              <w:rPr>
                <w:color w:val="000000"/>
              </w:rPr>
              <w:t xml:space="preserve">Plants </w:t>
            </w:r>
          </w:p>
        </w:tc>
        <w:tc>
          <w:tcPr>
            <w:tcW w:w="311" w:type="dxa"/>
            <w:tcBorders>
              <w:top w:val="nil"/>
              <w:left w:val="nil"/>
              <w:bottom w:val="nil"/>
              <w:right w:val="nil"/>
            </w:tcBorders>
            <w:shd w:val="clear" w:color="000000" w:fill="FFFFFF"/>
            <w:noWrap/>
            <w:vAlign w:val="bottom"/>
            <w:hideMark/>
          </w:tcPr>
          <w:p w14:paraId="73C1B3BC" w14:textId="77777777" w:rsidR="0028267A" w:rsidRPr="0028267A" w:rsidRDefault="006C1ADF" w:rsidP="0028267A">
            <w:pPr>
              <w:rPr>
                <w:color w:val="000000"/>
              </w:rPr>
            </w:pPr>
            <w:r w:rsidRPr="0028267A">
              <w:rPr>
                <w:color w:val="000000"/>
              </w:rPr>
              <w:t> </w:t>
            </w:r>
          </w:p>
        </w:tc>
        <w:tc>
          <w:tcPr>
            <w:tcW w:w="1271" w:type="dxa"/>
            <w:gridSpan w:val="2"/>
            <w:tcBorders>
              <w:top w:val="nil"/>
              <w:left w:val="nil"/>
              <w:bottom w:val="nil"/>
              <w:right w:val="nil"/>
            </w:tcBorders>
            <w:shd w:val="clear" w:color="000000" w:fill="FFFFFF"/>
            <w:noWrap/>
            <w:vAlign w:val="bottom"/>
            <w:hideMark/>
          </w:tcPr>
          <w:p w14:paraId="691928DB" w14:textId="77777777" w:rsidR="0028267A" w:rsidRPr="0028267A" w:rsidRDefault="006C1ADF" w:rsidP="0028267A">
            <w:pPr>
              <w:jc w:val="center"/>
              <w:rPr>
                <w:color w:val="000000"/>
              </w:rPr>
            </w:pPr>
            <w:r w:rsidRPr="0028267A">
              <w:rPr>
                <w:color w:val="000000"/>
              </w:rPr>
              <w:t>0</w:t>
            </w:r>
          </w:p>
        </w:tc>
        <w:tc>
          <w:tcPr>
            <w:tcW w:w="311" w:type="dxa"/>
            <w:tcBorders>
              <w:top w:val="nil"/>
              <w:left w:val="nil"/>
              <w:bottom w:val="nil"/>
              <w:right w:val="nil"/>
            </w:tcBorders>
            <w:shd w:val="clear" w:color="000000" w:fill="FFFFFF"/>
            <w:noWrap/>
            <w:vAlign w:val="bottom"/>
            <w:hideMark/>
          </w:tcPr>
          <w:p w14:paraId="0541599D" w14:textId="77777777" w:rsidR="0028267A" w:rsidRPr="0028267A" w:rsidRDefault="006C1ADF" w:rsidP="0028267A">
            <w:pPr>
              <w:rPr>
                <w:color w:val="000000"/>
              </w:rPr>
            </w:pPr>
            <w:r w:rsidRPr="0028267A">
              <w:rPr>
                <w:color w:val="000000"/>
              </w:rPr>
              <w:t> </w:t>
            </w:r>
          </w:p>
        </w:tc>
        <w:tc>
          <w:tcPr>
            <w:tcW w:w="1239" w:type="dxa"/>
            <w:gridSpan w:val="2"/>
            <w:tcBorders>
              <w:top w:val="nil"/>
              <w:left w:val="nil"/>
              <w:bottom w:val="nil"/>
              <w:right w:val="nil"/>
            </w:tcBorders>
            <w:shd w:val="clear" w:color="000000" w:fill="FFFFFF"/>
            <w:noWrap/>
            <w:vAlign w:val="bottom"/>
            <w:hideMark/>
          </w:tcPr>
          <w:p w14:paraId="37179FC5" w14:textId="77777777" w:rsidR="0028267A" w:rsidRPr="0028267A" w:rsidRDefault="006C1ADF" w:rsidP="0028267A">
            <w:pPr>
              <w:jc w:val="center"/>
              <w:rPr>
                <w:color w:val="000000"/>
              </w:rPr>
            </w:pPr>
            <w:r w:rsidRPr="0028267A">
              <w:rPr>
                <w:color w:val="000000"/>
              </w:rPr>
              <w:t>0.0</w:t>
            </w:r>
          </w:p>
        </w:tc>
      </w:tr>
      <w:tr w:rsidR="00D255A5" w14:paraId="00F1F478" w14:textId="77777777" w:rsidTr="0028267A">
        <w:trPr>
          <w:trHeight w:val="241"/>
        </w:trPr>
        <w:tc>
          <w:tcPr>
            <w:tcW w:w="5954" w:type="dxa"/>
            <w:tcBorders>
              <w:top w:val="nil"/>
              <w:left w:val="nil"/>
              <w:bottom w:val="nil"/>
              <w:right w:val="nil"/>
            </w:tcBorders>
            <w:shd w:val="clear" w:color="000000" w:fill="FFFFFF"/>
            <w:noWrap/>
            <w:vAlign w:val="bottom"/>
            <w:hideMark/>
          </w:tcPr>
          <w:p w14:paraId="17B4B402" w14:textId="77777777" w:rsidR="0028267A" w:rsidRPr="0028267A" w:rsidRDefault="006C1ADF" w:rsidP="0028267A">
            <w:pPr>
              <w:jc w:val="center"/>
              <w:rPr>
                <w:color w:val="000000"/>
              </w:rPr>
            </w:pPr>
            <w:r w:rsidRPr="0028267A">
              <w:rPr>
                <w:color w:val="000000"/>
              </w:rPr>
              <w:t xml:space="preserve">Non but </w:t>
            </w:r>
            <w:r w:rsidR="001E6E38" w:rsidRPr="0028267A">
              <w:rPr>
                <w:color w:val="000000"/>
              </w:rPr>
              <w:t>ZESCO</w:t>
            </w:r>
          </w:p>
        </w:tc>
        <w:tc>
          <w:tcPr>
            <w:tcW w:w="311" w:type="dxa"/>
            <w:tcBorders>
              <w:top w:val="nil"/>
              <w:left w:val="nil"/>
              <w:bottom w:val="nil"/>
              <w:right w:val="nil"/>
            </w:tcBorders>
            <w:shd w:val="clear" w:color="000000" w:fill="FFFFFF"/>
            <w:noWrap/>
            <w:vAlign w:val="bottom"/>
            <w:hideMark/>
          </w:tcPr>
          <w:p w14:paraId="0A6A5D2A" w14:textId="77777777" w:rsidR="0028267A" w:rsidRPr="0028267A" w:rsidRDefault="006C1ADF" w:rsidP="0028267A">
            <w:pPr>
              <w:rPr>
                <w:color w:val="000000"/>
              </w:rPr>
            </w:pPr>
            <w:r w:rsidRPr="0028267A">
              <w:rPr>
                <w:color w:val="000000"/>
              </w:rPr>
              <w:t> </w:t>
            </w:r>
          </w:p>
        </w:tc>
        <w:tc>
          <w:tcPr>
            <w:tcW w:w="1271" w:type="dxa"/>
            <w:gridSpan w:val="2"/>
            <w:tcBorders>
              <w:top w:val="nil"/>
              <w:left w:val="nil"/>
              <w:bottom w:val="nil"/>
              <w:right w:val="nil"/>
            </w:tcBorders>
            <w:shd w:val="clear" w:color="000000" w:fill="FFFFFF"/>
            <w:noWrap/>
            <w:vAlign w:val="bottom"/>
            <w:hideMark/>
          </w:tcPr>
          <w:p w14:paraId="2D84BCB8" w14:textId="77777777" w:rsidR="0028267A" w:rsidRPr="0028267A" w:rsidRDefault="006C1ADF" w:rsidP="0028267A">
            <w:pPr>
              <w:jc w:val="center"/>
              <w:rPr>
                <w:color w:val="000000"/>
              </w:rPr>
            </w:pPr>
            <w:r w:rsidRPr="0028267A">
              <w:rPr>
                <w:color w:val="000000"/>
              </w:rPr>
              <w:t>48</w:t>
            </w:r>
          </w:p>
        </w:tc>
        <w:tc>
          <w:tcPr>
            <w:tcW w:w="311" w:type="dxa"/>
            <w:tcBorders>
              <w:top w:val="nil"/>
              <w:left w:val="nil"/>
              <w:bottom w:val="nil"/>
              <w:right w:val="nil"/>
            </w:tcBorders>
            <w:shd w:val="clear" w:color="000000" w:fill="FFFFFF"/>
            <w:noWrap/>
            <w:vAlign w:val="bottom"/>
            <w:hideMark/>
          </w:tcPr>
          <w:p w14:paraId="5848BBFA" w14:textId="77777777" w:rsidR="0028267A" w:rsidRPr="0028267A" w:rsidRDefault="006C1ADF" w:rsidP="0028267A">
            <w:pPr>
              <w:rPr>
                <w:color w:val="000000"/>
              </w:rPr>
            </w:pPr>
            <w:r w:rsidRPr="0028267A">
              <w:rPr>
                <w:color w:val="000000"/>
              </w:rPr>
              <w:t> </w:t>
            </w:r>
          </w:p>
        </w:tc>
        <w:tc>
          <w:tcPr>
            <w:tcW w:w="1239" w:type="dxa"/>
            <w:gridSpan w:val="2"/>
            <w:tcBorders>
              <w:top w:val="nil"/>
              <w:left w:val="nil"/>
              <w:bottom w:val="nil"/>
              <w:right w:val="nil"/>
            </w:tcBorders>
            <w:shd w:val="clear" w:color="000000" w:fill="FFFFFF"/>
            <w:noWrap/>
            <w:vAlign w:val="bottom"/>
            <w:hideMark/>
          </w:tcPr>
          <w:p w14:paraId="79605D8D" w14:textId="77777777" w:rsidR="0028267A" w:rsidRPr="0028267A" w:rsidRDefault="006C1ADF" w:rsidP="0028267A">
            <w:pPr>
              <w:jc w:val="center"/>
              <w:rPr>
                <w:color w:val="000000"/>
              </w:rPr>
            </w:pPr>
            <w:r w:rsidRPr="0028267A">
              <w:rPr>
                <w:color w:val="000000"/>
              </w:rPr>
              <w:t>31.0</w:t>
            </w:r>
          </w:p>
        </w:tc>
      </w:tr>
      <w:tr w:rsidR="00D255A5" w14:paraId="266B43AB" w14:textId="77777777" w:rsidTr="0028267A">
        <w:trPr>
          <w:trHeight w:val="256"/>
        </w:trPr>
        <w:tc>
          <w:tcPr>
            <w:tcW w:w="5954" w:type="dxa"/>
            <w:tcBorders>
              <w:top w:val="single" w:sz="4" w:space="0" w:color="auto"/>
              <w:left w:val="nil"/>
              <w:bottom w:val="single" w:sz="8" w:space="0" w:color="auto"/>
              <w:right w:val="nil"/>
            </w:tcBorders>
            <w:shd w:val="clear" w:color="000000" w:fill="FFFFFF"/>
            <w:noWrap/>
            <w:vAlign w:val="bottom"/>
            <w:hideMark/>
          </w:tcPr>
          <w:p w14:paraId="5D3C5803" w14:textId="77777777" w:rsidR="0028267A" w:rsidRPr="0028267A" w:rsidRDefault="006C1ADF" w:rsidP="0028267A">
            <w:pPr>
              <w:jc w:val="center"/>
              <w:rPr>
                <w:b/>
                <w:bCs/>
                <w:color w:val="000000"/>
              </w:rPr>
            </w:pPr>
            <w:r w:rsidRPr="0028267A">
              <w:rPr>
                <w:b/>
                <w:bCs/>
                <w:color w:val="000000"/>
              </w:rPr>
              <w:t>Total</w:t>
            </w:r>
          </w:p>
        </w:tc>
        <w:tc>
          <w:tcPr>
            <w:tcW w:w="311" w:type="dxa"/>
            <w:tcBorders>
              <w:top w:val="single" w:sz="4" w:space="0" w:color="auto"/>
              <w:left w:val="nil"/>
              <w:bottom w:val="single" w:sz="8" w:space="0" w:color="auto"/>
              <w:right w:val="nil"/>
            </w:tcBorders>
            <w:shd w:val="clear" w:color="000000" w:fill="FFFFFF"/>
            <w:noWrap/>
            <w:vAlign w:val="bottom"/>
            <w:hideMark/>
          </w:tcPr>
          <w:p w14:paraId="6F0962AD" w14:textId="77777777" w:rsidR="0028267A" w:rsidRPr="0028267A" w:rsidRDefault="006C1ADF" w:rsidP="0028267A">
            <w:pPr>
              <w:rPr>
                <w:b/>
                <w:bCs/>
                <w:color w:val="000000"/>
              </w:rPr>
            </w:pPr>
            <w:r w:rsidRPr="0028267A">
              <w:rPr>
                <w:b/>
                <w:bCs/>
                <w:color w:val="000000"/>
              </w:rPr>
              <w:t> </w:t>
            </w:r>
          </w:p>
        </w:tc>
        <w:tc>
          <w:tcPr>
            <w:tcW w:w="1271" w:type="dxa"/>
            <w:gridSpan w:val="2"/>
            <w:tcBorders>
              <w:top w:val="single" w:sz="4" w:space="0" w:color="auto"/>
              <w:left w:val="nil"/>
              <w:bottom w:val="single" w:sz="8" w:space="0" w:color="auto"/>
              <w:right w:val="nil"/>
            </w:tcBorders>
            <w:shd w:val="clear" w:color="000000" w:fill="FFFFFF"/>
            <w:noWrap/>
            <w:vAlign w:val="bottom"/>
            <w:hideMark/>
          </w:tcPr>
          <w:p w14:paraId="561B6841" w14:textId="77777777" w:rsidR="0028267A" w:rsidRPr="0028267A" w:rsidRDefault="006C1ADF" w:rsidP="0028267A">
            <w:pPr>
              <w:jc w:val="center"/>
              <w:rPr>
                <w:b/>
                <w:bCs/>
                <w:color w:val="000000"/>
              </w:rPr>
            </w:pPr>
            <w:r w:rsidRPr="0028267A">
              <w:rPr>
                <w:b/>
                <w:bCs/>
                <w:color w:val="000000"/>
              </w:rPr>
              <w:t>155</w:t>
            </w:r>
          </w:p>
        </w:tc>
        <w:tc>
          <w:tcPr>
            <w:tcW w:w="311" w:type="dxa"/>
            <w:tcBorders>
              <w:top w:val="single" w:sz="4" w:space="0" w:color="auto"/>
              <w:left w:val="nil"/>
              <w:bottom w:val="single" w:sz="8" w:space="0" w:color="auto"/>
              <w:right w:val="nil"/>
            </w:tcBorders>
            <w:shd w:val="clear" w:color="000000" w:fill="FFFFFF"/>
            <w:noWrap/>
            <w:vAlign w:val="bottom"/>
            <w:hideMark/>
          </w:tcPr>
          <w:p w14:paraId="747B648B" w14:textId="77777777" w:rsidR="0028267A" w:rsidRPr="0028267A" w:rsidRDefault="006C1ADF" w:rsidP="0028267A">
            <w:pPr>
              <w:rPr>
                <w:b/>
                <w:bCs/>
                <w:color w:val="000000"/>
              </w:rPr>
            </w:pPr>
            <w:r w:rsidRPr="0028267A">
              <w:rPr>
                <w:b/>
                <w:bCs/>
                <w:color w:val="000000"/>
              </w:rPr>
              <w:t> </w:t>
            </w:r>
          </w:p>
        </w:tc>
        <w:tc>
          <w:tcPr>
            <w:tcW w:w="1239" w:type="dxa"/>
            <w:gridSpan w:val="2"/>
            <w:tcBorders>
              <w:top w:val="single" w:sz="4" w:space="0" w:color="auto"/>
              <w:left w:val="nil"/>
              <w:bottom w:val="single" w:sz="8" w:space="0" w:color="auto"/>
              <w:right w:val="nil"/>
            </w:tcBorders>
            <w:shd w:val="clear" w:color="000000" w:fill="FFFFFF"/>
            <w:noWrap/>
            <w:vAlign w:val="bottom"/>
            <w:hideMark/>
          </w:tcPr>
          <w:p w14:paraId="3CCD2E05" w14:textId="77777777" w:rsidR="0028267A" w:rsidRPr="0028267A" w:rsidRDefault="006C1ADF" w:rsidP="0028267A">
            <w:pPr>
              <w:jc w:val="center"/>
              <w:rPr>
                <w:b/>
                <w:bCs/>
                <w:color w:val="000000"/>
              </w:rPr>
            </w:pPr>
            <w:r w:rsidRPr="0028267A">
              <w:rPr>
                <w:b/>
                <w:bCs/>
                <w:color w:val="000000"/>
              </w:rPr>
              <w:t>100</w:t>
            </w:r>
          </w:p>
        </w:tc>
      </w:tr>
    </w:tbl>
    <w:p w14:paraId="37C0AC66" w14:textId="52A87608" w:rsidR="00D94ACA" w:rsidRDefault="006C1ADF" w:rsidP="00F75C29">
      <w:pPr>
        <w:spacing w:after="160" w:line="360" w:lineRule="auto"/>
        <w:rPr>
          <w:rFonts w:eastAsia="Calibri"/>
          <w:b/>
        </w:rPr>
      </w:pPr>
      <w:r>
        <w:rPr>
          <w:rFonts w:eastAsia="Calibri"/>
          <w:b/>
          <w:i/>
        </w:rPr>
        <w:t xml:space="preserve">   </w:t>
      </w:r>
      <w:r w:rsidRPr="00A07328">
        <w:rPr>
          <w:rFonts w:eastAsia="Calibri"/>
          <w:b/>
          <w:i/>
        </w:rPr>
        <w:t>Source: Author</w:t>
      </w:r>
    </w:p>
    <w:p w14:paraId="75A28723" w14:textId="77777777" w:rsidR="00D94ACA" w:rsidRDefault="00D94ACA" w:rsidP="00F75C29">
      <w:pPr>
        <w:spacing w:after="160" w:line="360" w:lineRule="auto"/>
        <w:rPr>
          <w:rFonts w:eastAsia="Calibri"/>
          <w:b/>
        </w:rPr>
      </w:pPr>
    </w:p>
    <w:p w14:paraId="03F3E326" w14:textId="77777777" w:rsidR="00554D81" w:rsidRPr="00554D81" w:rsidRDefault="00554D81" w:rsidP="00106638">
      <w:pPr>
        <w:spacing w:after="160" w:line="480" w:lineRule="auto"/>
        <w:jc w:val="both"/>
      </w:pPr>
      <w:r w:rsidRPr="00554D81">
        <w:t>Table 4.6 shows the result of Chainda Compound Enterprises by social, economic characteristics. The results show that 54.2% of the enterprises incur less than K500 for an alternative source of power supply while 45.8% of the enterprises incur K500 to K1000.</w:t>
      </w:r>
    </w:p>
    <w:p w14:paraId="3E5DC966" w14:textId="77777777" w:rsidR="00554D81" w:rsidRPr="00554D81" w:rsidRDefault="00554D81" w:rsidP="00106638">
      <w:pPr>
        <w:spacing w:after="160" w:line="480" w:lineRule="auto"/>
        <w:jc w:val="both"/>
      </w:pPr>
      <w:r w:rsidRPr="00554D81">
        <w:t>The results in the table further show the effects of loading on the cost of production of small and medium enterprises. It was noted that 45.8% of the enterprises were affected by the increase in the cost of fuel, while 4.5% were affected by an increase in electricity tariffs. The enterprises also had an increase in labour expenditure with a 29% and 31.9% increase in raw materials, respectively.</w:t>
      </w:r>
    </w:p>
    <w:p w14:paraId="2F04286B" w14:textId="77777777" w:rsidR="00554D81" w:rsidRPr="00554D81" w:rsidRDefault="00554D81" w:rsidP="00106638">
      <w:pPr>
        <w:spacing w:after="160" w:line="480" w:lineRule="auto"/>
        <w:jc w:val="both"/>
      </w:pPr>
      <w:r w:rsidRPr="00554D81">
        <w:t xml:space="preserve">It was further observed that 56.8% of the enterprises experienced a drop in profit due to loading shading, while 43.2% were still making the same profit despite the effects of loading shading on their businesses. </w:t>
      </w:r>
    </w:p>
    <w:tbl>
      <w:tblPr>
        <w:tblW w:w="9990" w:type="dxa"/>
        <w:tblLayout w:type="fixed"/>
        <w:tblLook w:val="04A0" w:firstRow="1" w:lastRow="0" w:firstColumn="1" w:lastColumn="0" w:noHBand="0" w:noVBand="1"/>
      </w:tblPr>
      <w:tblGrid>
        <w:gridCol w:w="3780"/>
        <w:gridCol w:w="3229"/>
        <w:gridCol w:w="545"/>
        <w:gridCol w:w="636"/>
        <w:gridCol w:w="236"/>
        <w:gridCol w:w="509"/>
        <w:gridCol w:w="1055"/>
      </w:tblGrid>
      <w:tr w:rsidR="00D255A5" w14:paraId="7ADA6BCB" w14:textId="77777777" w:rsidTr="00D94ACA">
        <w:trPr>
          <w:trHeight w:val="381"/>
        </w:trPr>
        <w:tc>
          <w:tcPr>
            <w:tcW w:w="9990" w:type="dxa"/>
            <w:gridSpan w:val="7"/>
            <w:tcBorders>
              <w:top w:val="single" w:sz="4" w:space="0" w:color="auto"/>
              <w:left w:val="nil"/>
              <w:bottom w:val="single" w:sz="8" w:space="0" w:color="auto"/>
              <w:right w:val="nil"/>
            </w:tcBorders>
            <w:shd w:val="clear" w:color="000000" w:fill="FF0000"/>
            <w:noWrap/>
            <w:vAlign w:val="bottom"/>
            <w:hideMark/>
          </w:tcPr>
          <w:p w14:paraId="623A8A59" w14:textId="77777777" w:rsidR="00D94ACA" w:rsidRPr="00D94ACA" w:rsidRDefault="006C1ADF" w:rsidP="00D94ACA">
            <w:pPr>
              <w:rPr>
                <w:b/>
                <w:bCs/>
                <w:color w:val="000000"/>
              </w:rPr>
            </w:pPr>
            <w:r>
              <w:rPr>
                <w:b/>
                <w:bCs/>
                <w:color w:val="000000"/>
              </w:rPr>
              <w:lastRenderedPageBreak/>
              <w:t>Table 4.</w:t>
            </w:r>
            <w:r w:rsidR="00F555D6">
              <w:rPr>
                <w:b/>
                <w:bCs/>
                <w:color w:val="000000"/>
              </w:rPr>
              <w:t>6</w:t>
            </w:r>
            <w:r w:rsidRPr="00D94ACA">
              <w:rPr>
                <w:b/>
                <w:bCs/>
                <w:color w:val="000000"/>
              </w:rPr>
              <w:t>: Percentage distribution of Small and Medium Enterprises by social economic characteristics</w:t>
            </w:r>
          </w:p>
        </w:tc>
      </w:tr>
      <w:tr w:rsidR="00D255A5" w14:paraId="190D3705" w14:textId="77777777" w:rsidTr="00D94ACA">
        <w:trPr>
          <w:trHeight w:val="362"/>
        </w:trPr>
        <w:tc>
          <w:tcPr>
            <w:tcW w:w="3780" w:type="dxa"/>
            <w:tcBorders>
              <w:top w:val="nil"/>
              <w:left w:val="nil"/>
              <w:bottom w:val="single" w:sz="4" w:space="0" w:color="auto"/>
              <w:right w:val="nil"/>
            </w:tcBorders>
            <w:shd w:val="clear" w:color="000000" w:fill="FF0000"/>
            <w:noWrap/>
            <w:vAlign w:val="bottom"/>
            <w:hideMark/>
          </w:tcPr>
          <w:p w14:paraId="2866476E" w14:textId="77777777" w:rsidR="00D94ACA" w:rsidRPr="00D94ACA" w:rsidRDefault="006C1ADF" w:rsidP="00D94ACA">
            <w:pPr>
              <w:jc w:val="center"/>
              <w:rPr>
                <w:color w:val="000000"/>
              </w:rPr>
            </w:pPr>
            <w:r w:rsidRPr="00D94ACA">
              <w:rPr>
                <w:color w:val="000000"/>
              </w:rPr>
              <w:t>Characteristic</w:t>
            </w:r>
          </w:p>
        </w:tc>
        <w:tc>
          <w:tcPr>
            <w:tcW w:w="3229" w:type="dxa"/>
            <w:tcBorders>
              <w:top w:val="nil"/>
              <w:left w:val="nil"/>
              <w:bottom w:val="single" w:sz="4" w:space="0" w:color="auto"/>
              <w:right w:val="nil"/>
            </w:tcBorders>
            <w:shd w:val="clear" w:color="000000" w:fill="FF0000"/>
            <w:noWrap/>
            <w:vAlign w:val="bottom"/>
            <w:hideMark/>
          </w:tcPr>
          <w:p w14:paraId="76CF0406"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single" w:sz="4" w:space="0" w:color="auto"/>
              <w:right w:val="nil"/>
            </w:tcBorders>
            <w:shd w:val="clear" w:color="000000" w:fill="FF0000"/>
            <w:noWrap/>
            <w:vAlign w:val="bottom"/>
            <w:hideMark/>
          </w:tcPr>
          <w:p w14:paraId="7EDA5BCD" w14:textId="77777777" w:rsidR="00D94ACA" w:rsidRPr="00D94ACA" w:rsidRDefault="006C1ADF" w:rsidP="00D94ACA">
            <w:pPr>
              <w:jc w:val="center"/>
              <w:rPr>
                <w:color w:val="000000"/>
              </w:rPr>
            </w:pPr>
            <w:r w:rsidRPr="00D94ACA">
              <w:rPr>
                <w:color w:val="000000"/>
              </w:rPr>
              <w:t xml:space="preserve">Number </w:t>
            </w:r>
          </w:p>
        </w:tc>
        <w:tc>
          <w:tcPr>
            <w:tcW w:w="236" w:type="dxa"/>
            <w:tcBorders>
              <w:top w:val="nil"/>
              <w:left w:val="nil"/>
              <w:bottom w:val="single" w:sz="4" w:space="0" w:color="auto"/>
              <w:right w:val="nil"/>
            </w:tcBorders>
            <w:shd w:val="clear" w:color="000000" w:fill="FF0000"/>
            <w:noWrap/>
            <w:vAlign w:val="bottom"/>
            <w:hideMark/>
          </w:tcPr>
          <w:p w14:paraId="1A00D0F8"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single" w:sz="4" w:space="0" w:color="auto"/>
              <w:right w:val="nil"/>
            </w:tcBorders>
            <w:shd w:val="clear" w:color="000000" w:fill="FF0000"/>
            <w:noWrap/>
            <w:vAlign w:val="bottom"/>
            <w:hideMark/>
          </w:tcPr>
          <w:p w14:paraId="2C5D798F" w14:textId="77777777" w:rsidR="00D94ACA" w:rsidRPr="00D94ACA" w:rsidRDefault="006C1ADF" w:rsidP="00D94ACA">
            <w:pPr>
              <w:jc w:val="center"/>
              <w:rPr>
                <w:color w:val="000000"/>
              </w:rPr>
            </w:pPr>
            <w:r w:rsidRPr="00D94ACA">
              <w:rPr>
                <w:color w:val="000000"/>
              </w:rPr>
              <w:t>Percent</w:t>
            </w:r>
          </w:p>
        </w:tc>
      </w:tr>
      <w:tr w:rsidR="00D255A5" w14:paraId="1EF15108" w14:textId="77777777" w:rsidTr="00D94ACA">
        <w:trPr>
          <w:trHeight w:val="362"/>
        </w:trPr>
        <w:tc>
          <w:tcPr>
            <w:tcW w:w="3780" w:type="dxa"/>
            <w:tcBorders>
              <w:top w:val="nil"/>
              <w:left w:val="nil"/>
              <w:bottom w:val="nil"/>
              <w:right w:val="nil"/>
            </w:tcBorders>
            <w:shd w:val="clear" w:color="auto" w:fill="auto"/>
            <w:noWrap/>
            <w:vAlign w:val="bottom"/>
            <w:hideMark/>
          </w:tcPr>
          <w:p w14:paraId="2B048D04" w14:textId="77777777" w:rsidR="00D94ACA" w:rsidRPr="00D94ACA" w:rsidRDefault="006C1ADF" w:rsidP="00D94ACA">
            <w:pPr>
              <w:jc w:val="center"/>
              <w:rPr>
                <w:b/>
                <w:bCs/>
                <w:color w:val="000000"/>
              </w:rPr>
            </w:pPr>
            <w:r w:rsidRPr="00D94ACA">
              <w:rPr>
                <w:b/>
                <w:bCs/>
                <w:color w:val="000000"/>
              </w:rPr>
              <w:t xml:space="preserve">Cost of alternative source of power </w:t>
            </w:r>
          </w:p>
        </w:tc>
        <w:tc>
          <w:tcPr>
            <w:tcW w:w="3229" w:type="dxa"/>
            <w:tcBorders>
              <w:top w:val="nil"/>
              <w:left w:val="nil"/>
              <w:bottom w:val="nil"/>
              <w:right w:val="nil"/>
            </w:tcBorders>
            <w:shd w:val="clear" w:color="000000" w:fill="FFFFFF"/>
            <w:noWrap/>
            <w:vAlign w:val="bottom"/>
            <w:hideMark/>
          </w:tcPr>
          <w:p w14:paraId="68A28FE4" w14:textId="77777777" w:rsidR="00D94ACA" w:rsidRPr="00D94ACA" w:rsidRDefault="006C1ADF" w:rsidP="00D94ACA">
            <w:pPr>
              <w:rPr>
                <w:color w:val="000000"/>
              </w:rPr>
            </w:pPr>
            <w:r w:rsidRPr="00D94ACA">
              <w:rPr>
                <w:color w:val="000000"/>
              </w:rPr>
              <w:t> </w:t>
            </w:r>
          </w:p>
        </w:tc>
        <w:tc>
          <w:tcPr>
            <w:tcW w:w="545" w:type="dxa"/>
            <w:tcBorders>
              <w:top w:val="nil"/>
              <w:left w:val="nil"/>
              <w:bottom w:val="nil"/>
              <w:right w:val="nil"/>
            </w:tcBorders>
            <w:shd w:val="clear" w:color="000000" w:fill="FFFFFF"/>
            <w:noWrap/>
            <w:vAlign w:val="bottom"/>
            <w:hideMark/>
          </w:tcPr>
          <w:p w14:paraId="3F771BEF" w14:textId="77777777" w:rsidR="00D94ACA" w:rsidRPr="00D94ACA" w:rsidRDefault="006C1ADF" w:rsidP="00D94ACA">
            <w:pPr>
              <w:rPr>
                <w:color w:val="000000"/>
              </w:rPr>
            </w:pPr>
            <w:r w:rsidRPr="00D94ACA">
              <w:rPr>
                <w:color w:val="000000"/>
              </w:rPr>
              <w:t> </w:t>
            </w:r>
          </w:p>
        </w:tc>
        <w:tc>
          <w:tcPr>
            <w:tcW w:w="636" w:type="dxa"/>
            <w:tcBorders>
              <w:top w:val="nil"/>
              <w:left w:val="nil"/>
              <w:bottom w:val="nil"/>
              <w:right w:val="nil"/>
            </w:tcBorders>
            <w:shd w:val="clear" w:color="000000" w:fill="FFFFFF"/>
            <w:noWrap/>
            <w:vAlign w:val="bottom"/>
            <w:hideMark/>
          </w:tcPr>
          <w:p w14:paraId="57776E33" w14:textId="77777777" w:rsidR="00D94ACA" w:rsidRPr="00D94ACA" w:rsidRDefault="006C1ADF" w:rsidP="00D94ACA">
            <w:pPr>
              <w:rPr>
                <w:color w:val="000000"/>
              </w:rPr>
            </w:pPr>
            <w:r w:rsidRPr="00D94ACA">
              <w:rPr>
                <w:color w:val="000000"/>
              </w:rPr>
              <w:t> </w:t>
            </w:r>
          </w:p>
        </w:tc>
        <w:tc>
          <w:tcPr>
            <w:tcW w:w="236" w:type="dxa"/>
            <w:tcBorders>
              <w:top w:val="nil"/>
              <w:left w:val="nil"/>
              <w:bottom w:val="nil"/>
              <w:right w:val="nil"/>
            </w:tcBorders>
            <w:shd w:val="clear" w:color="000000" w:fill="FFFFFF"/>
            <w:noWrap/>
            <w:vAlign w:val="bottom"/>
            <w:hideMark/>
          </w:tcPr>
          <w:p w14:paraId="1BCB7438" w14:textId="77777777" w:rsidR="00D94ACA" w:rsidRPr="00D94ACA" w:rsidRDefault="006C1ADF" w:rsidP="00D94ACA">
            <w:pPr>
              <w:rPr>
                <w:color w:val="000000"/>
              </w:rPr>
            </w:pPr>
            <w:r w:rsidRPr="00D94ACA">
              <w:rPr>
                <w:color w:val="000000"/>
              </w:rPr>
              <w:t> </w:t>
            </w:r>
          </w:p>
        </w:tc>
        <w:tc>
          <w:tcPr>
            <w:tcW w:w="509" w:type="dxa"/>
            <w:tcBorders>
              <w:top w:val="nil"/>
              <w:left w:val="nil"/>
              <w:bottom w:val="nil"/>
              <w:right w:val="nil"/>
            </w:tcBorders>
            <w:shd w:val="clear" w:color="000000" w:fill="FFFFFF"/>
            <w:noWrap/>
            <w:vAlign w:val="bottom"/>
            <w:hideMark/>
          </w:tcPr>
          <w:p w14:paraId="67364C14" w14:textId="77777777" w:rsidR="00D94ACA" w:rsidRPr="00D94ACA" w:rsidRDefault="006C1ADF" w:rsidP="00D94ACA">
            <w:pPr>
              <w:rPr>
                <w:color w:val="000000"/>
              </w:rPr>
            </w:pPr>
            <w:r w:rsidRPr="00D94ACA">
              <w:rPr>
                <w:color w:val="000000"/>
              </w:rPr>
              <w:t> </w:t>
            </w:r>
          </w:p>
        </w:tc>
        <w:tc>
          <w:tcPr>
            <w:tcW w:w="1055" w:type="dxa"/>
            <w:tcBorders>
              <w:top w:val="nil"/>
              <w:left w:val="nil"/>
              <w:bottom w:val="nil"/>
              <w:right w:val="nil"/>
            </w:tcBorders>
            <w:shd w:val="clear" w:color="000000" w:fill="FFFFFF"/>
            <w:noWrap/>
            <w:vAlign w:val="bottom"/>
            <w:hideMark/>
          </w:tcPr>
          <w:p w14:paraId="29117CE6" w14:textId="77777777" w:rsidR="00D94ACA" w:rsidRPr="00D94ACA" w:rsidRDefault="006C1ADF" w:rsidP="00D94ACA">
            <w:pPr>
              <w:rPr>
                <w:color w:val="000000"/>
              </w:rPr>
            </w:pPr>
            <w:r w:rsidRPr="00D94ACA">
              <w:rPr>
                <w:color w:val="000000"/>
              </w:rPr>
              <w:t> </w:t>
            </w:r>
          </w:p>
        </w:tc>
      </w:tr>
      <w:tr w:rsidR="00D255A5" w14:paraId="7A605D9F" w14:textId="77777777" w:rsidTr="00D94ACA">
        <w:trPr>
          <w:trHeight w:val="362"/>
        </w:trPr>
        <w:tc>
          <w:tcPr>
            <w:tcW w:w="3780" w:type="dxa"/>
            <w:tcBorders>
              <w:top w:val="nil"/>
              <w:left w:val="nil"/>
              <w:bottom w:val="nil"/>
              <w:right w:val="nil"/>
            </w:tcBorders>
            <w:shd w:val="clear" w:color="000000" w:fill="FFFFFF"/>
            <w:noWrap/>
            <w:vAlign w:val="center"/>
            <w:hideMark/>
          </w:tcPr>
          <w:p w14:paraId="2ABE72B4" w14:textId="77777777" w:rsidR="00D94ACA" w:rsidRPr="00D94ACA" w:rsidRDefault="006C1ADF" w:rsidP="00D94ACA">
            <w:pPr>
              <w:jc w:val="center"/>
              <w:rPr>
                <w:color w:val="000000"/>
              </w:rPr>
            </w:pPr>
            <w:r w:rsidRPr="00D94ACA">
              <w:rPr>
                <w:color w:val="000000"/>
              </w:rPr>
              <w:t>Less than K500.00</w:t>
            </w:r>
          </w:p>
        </w:tc>
        <w:tc>
          <w:tcPr>
            <w:tcW w:w="3229" w:type="dxa"/>
            <w:tcBorders>
              <w:top w:val="nil"/>
              <w:left w:val="nil"/>
              <w:bottom w:val="nil"/>
              <w:right w:val="nil"/>
            </w:tcBorders>
            <w:shd w:val="clear" w:color="000000" w:fill="FFFFFF"/>
            <w:noWrap/>
            <w:vAlign w:val="bottom"/>
            <w:hideMark/>
          </w:tcPr>
          <w:p w14:paraId="67433237"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17EA451E" w14:textId="77777777" w:rsidR="00D94ACA" w:rsidRPr="00D94ACA" w:rsidRDefault="006C1ADF" w:rsidP="00D94ACA">
            <w:pPr>
              <w:jc w:val="center"/>
              <w:rPr>
                <w:color w:val="000000"/>
              </w:rPr>
            </w:pPr>
            <w:r w:rsidRPr="00D94ACA">
              <w:rPr>
                <w:color w:val="000000"/>
              </w:rPr>
              <w:t>84</w:t>
            </w:r>
          </w:p>
        </w:tc>
        <w:tc>
          <w:tcPr>
            <w:tcW w:w="236" w:type="dxa"/>
            <w:tcBorders>
              <w:top w:val="nil"/>
              <w:left w:val="nil"/>
              <w:bottom w:val="nil"/>
              <w:right w:val="nil"/>
            </w:tcBorders>
            <w:shd w:val="clear" w:color="000000" w:fill="FFFFFF"/>
            <w:noWrap/>
            <w:vAlign w:val="bottom"/>
            <w:hideMark/>
          </w:tcPr>
          <w:p w14:paraId="116A6146"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392277F2" w14:textId="77777777" w:rsidR="00D94ACA" w:rsidRPr="00D94ACA" w:rsidRDefault="006C1ADF" w:rsidP="00D94ACA">
            <w:pPr>
              <w:jc w:val="center"/>
              <w:rPr>
                <w:color w:val="000000"/>
              </w:rPr>
            </w:pPr>
            <w:r w:rsidRPr="00D94ACA">
              <w:rPr>
                <w:color w:val="000000"/>
              </w:rPr>
              <w:t>54.2</w:t>
            </w:r>
          </w:p>
        </w:tc>
      </w:tr>
      <w:tr w:rsidR="00D255A5" w14:paraId="16832481" w14:textId="77777777" w:rsidTr="00D94ACA">
        <w:trPr>
          <w:trHeight w:val="362"/>
        </w:trPr>
        <w:tc>
          <w:tcPr>
            <w:tcW w:w="3780" w:type="dxa"/>
            <w:tcBorders>
              <w:top w:val="nil"/>
              <w:left w:val="nil"/>
              <w:bottom w:val="nil"/>
              <w:right w:val="nil"/>
            </w:tcBorders>
            <w:shd w:val="clear" w:color="000000" w:fill="FFFFFF"/>
            <w:noWrap/>
            <w:vAlign w:val="bottom"/>
            <w:hideMark/>
          </w:tcPr>
          <w:p w14:paraId="5DF48D61" w14:textId="77777777" w:rsidR="00D94ACA" w:rsidRPr="00D94ACA" w:rsidRDefault="006C1ADF" w:rsidP="00D94ACA">
            <w:pPr>
              <w:jc w:val="center"/>
              <w:rPr>
                <w:color w:val="000000"/>
              </w:rPr>
            </w:pPr>
            <w:r w:rsidRPr="00D94ACA">
              <w:rPr>
                <w:color w:val="000000"/>
              </w:rPr>
              <w:t>K500.00 to K1000.00</w:t>
            </w:r>
          </w:p>
        </w:tc>
        <w:tc>
          <w:tcPr>
            <w:tcW w:w="3229" w:type="dxa"/>
            <w:tcBorders>
              <w:top w:val="nil"/>
              <w:left w:val="nil"/>
              <w:bottom w:val="nil"/>
              <w:right w:val="nil"/>
            </w:tcBorders>
            <w:shd w:val="clear" w:color="000000" w:fill="FFFFFF"/>
            <w:noWrap/>
            <w:vAlign w:val="bottom"/>
            <w:hideMark/>
          </w:tcPr>
          <w:p w14:paraId="09E09C61"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08DBFC6D" w14:textId="77777777" w:rsidR="00D94ACA" w:rsidRPr="00D94ACA" w:rsidRDefault="006C1ADF" w:rsidP="00D94ACA">
            <w:pPr>
              <w:jc w:val="center"/>
              <w:rPr>
                <w:color w:val="000000"/>
              </w:rPr>
            </w:pPr>
            <w:r w:rsidRPr="00D94ACA">
              <w:rPr>
                <w:color w:val="000000"/>
              </w:rPr>
              <w:t>71</w:t>
            </w:r>
          </w:p>
        </w:tc>
        <w:tc>
          <w:tcPr>
            <w:tcW w:w="236" w:type="dxa"/>
            <w:tcBorders>
              <w:top w:val="nil"/>
              <w:left w:val="nil"/>
              <w:bottom w:val="nil"/>
              <w:right w:val="nil"/>
            </w:tcBorders>
            <w:shd w:val="clear" w:color="000000" w:fill="FFFFFF"/>
            <w:noWrap/>
            <w:vAlign w:val="bottom"/>
            <w:hideMark/>
          </w:tcPr>
          <w:p w14:paraId="7A6F8423"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232D28CE" w14:textId="77777777" w:rsidR="00D94ACA" w:rsidRPr="00D94ACA" w:rsidRDefault="006C1ADF" w:rsidP="00D94ACA">
            <w:pPr>
              <w:jc w:val="center"/>
              <w:rPr>
                <w:color w:val="000000"/>
              </w:rPr>
            </w:pPr>
            <w:r w:rsidRPr="00D94ACA">
              <w:rPr>
                <w:color w:val="000000"/>
              </w:rPr>
              <w:t>45.8</w:t>
            </w:r>
          </w:p>
        </w:tc>
      </w:tr>
      <w:tr w:rsidR="00D255A5" w14:paraId="7BDBE53D" w14:textId="77777777" w:rsidTr="00D94ACA">
        <w:trPr>
          <w:trHeight w:val="362"/>
        </w:trPr>
        <w:tc>
          <w:tcPr>
            <w:tcW w:w="3780" w:type="dxa"/>
            <w:vMerge w:val="restart"/>
            <w:tcBorders>
              <w:top w:val="nil"/>
              <w:left w:val="nil"/>
              <w:bottom w:val="nil"/>
              <w:right w:val="nil"/>
            </w:tcBorders>
            <w:shd w:val="clear" w:color="000000" w:fill="FFFFFF"/>
            <w:vAlign w:val="bottom"/>
            <w:hideMark/>
          </w:tcPr>
          <w:p w14:paraId="401C2F25" w14:textId="77777777" w:rsidR="00D94ACA" w:rsidRPr="00D94ACA" w:rsidRDefault="006C1ADF" w:rsidP="00D94ACA">
            <w:pPr>
              <w:jc w:val="center"/>
              <w:rPr>
                <w:b/>
                <w:bCs/>
                <w:color w:val="000000"/>
              </w:rPr>
            </w:pPr>
            <w:r w:rsidRPr="00D94ACA">
              <w:rPr>
                <w:b/>
                <w:bCs/>
                <w:color w:val="000000"/>
              </w:rPr>
              <w:t>Effects of load shedding on cost of production of SME</w:t>
            </w:r>
          </w:p>
        </w:tc>
        <w:tc>
          <w:tcPr>
            <w:tcW w:w="3229" w:type="dxa"/>
            <w:tcBorders>
              <w:top w:val="nil"/>
              <w:left w:val="nil"/>
              <w:bottom w:val="nil"/>
              <w:right w:val="nil"/>
            </w:tcBorders>
            <w:shd w:val="clear" w:color="000000" w:fill="FFFFFF"/>
            <w:noWrap/>
            <w:vAlign w:val="bottom"/>
            <w:hideMark/>
          </w:tcPr>
          <w:p w14:paraId="144986D2" w14:textId="77777777" w:rsidR="00D94ACA" w:rsidRPr="00D94ACA" w:rsidRDefault="006C1ADF" w:rsidP="00D94ACA">
            <w:pPr>
              <w:rPr>
                <w:color w:val="000000"/>
              </w:rPr>
            </w:pPr>
            <w:r w:rsidRPr="00D94ACA">
              <w:rPr>
                <w:color w:val="000000"/>
              </w:rPr>
              <w:t> </w:t>
            </w:r>
          </w:p>
        </w:tc>
        <w:tc>
          <w:tcPr>
            <w:tcW w:w="545" w:type="dxa"/>
            <w:tcBorders>
              <w:top w:val="nil"/>
              <w:left w:val="nil"/>
              <w:bottom w:val="nil"/>
              <w:right w:val="nil"/>
            </w:tcBorders>
            <w:shd w:val="clear" w:color="000000" w:fill="FFFFFF"/>
            <w:noWrap/>
            <w:vAlign w:val="bottom"/>
            <w:hideMark/>
          </w:tcPr>
          <w:p w14:paraId="63C5DABD" w14:textId="77777777" w:rsidR="00D94ACA" w:rsidRPr="00D94ACA" w:rsidRDefault="006C1ADF" w:rsidP="00D94ACA">
            <w:pPr>
              <w:rPr>
                <w:color w:val="000000"/>
              </w:rPr>
            </w:pPr>
            <w:r w:rsidRPr="00D94ACA">
              <w:rPr>
                <w:color w:val="000000"/>
              </w:rPr>
              <w:t> </w:t>
            </w:r>
          </w:p>
        </w:tc>
        <w:tc>
          <w:tcPr>
            <w:tcW w:w="636" w:type="dxa"/>
            <w:tcBorders>
              <w:top w:val="nil"/>
              <w:left w:val="nil"/>
              <w:bottom w:val="nil"/>
              <w:right w:val="nil"/>
            </w:tcBorders>
            <w:shd w:val="clear" w:color="000000" w:fill="FFFFFF"/>
            <w:noWrap/>
            <w:vAlign w:val="bottom"/>
            <w:hideMark/>
          </w:tcPr>
          <w:p w14:paraId="38656432" w14:textId="77777777" w:rsidR="00D94ACA" w:rsidRPr="00D94ACA" w:rsidRDefault="006C1ADF" w:rsidP="00D94ACA">
            <w:pPr>
              <w:rPr>
                <w:color w:val="000000"/>
              </w:rPr>
            </w:pPr>
            <w:r w:rsidRPr="00D94ACA">
              <w:rPr>
                <w:color w:val="000000"/>
              </w:rPr>
              <w:t> </w:t>
            </w:r>
          </w:p>
        </w:tc>
        <w:tc>
          <w:tcPr>
            <w:tcW w:w="236" w:type="dxa"/>
            <w:tcBorders>
              <w:top w:val="nil"/>
              <w:left w:val="nil"/>
              <w:bottom w:val="nil"/>
              <w:right w:val="nil"/>
            </w:tcBorders>
            <w:shd w:val="clear" w:color="000000" w:fill="FFFFFF"/>
            <w:noWrap/>
            <w:vAlign w:val="bottom"/>
            <w:hideMark/>
          </w:tcPr>
          <w:p w14:paraId="24C19C58" w14:textId="77777777" w:rsidR="00D94ACA" w:rsidRPr="00D94ACA" w:rsidRDefault="006C1ADF" w:rsidP="00D94ACA">
            <w:pPr>
              <w:rPr>
                <w:color w:val="000000"/>
              </w:rPr>
            </w:pPr>
            <w:r w:rsidRPr="00D94ACA">
              <w:rPr>
                <w:color w:val="000000"/>
              </w:rPr>
              <w:t> </w:t>
            </w:r>
          </w:p>
        </w:tc>
        <w:tc>
          <w:tcPr>
            <w:tcW w:w="509" w:type="dxa"/>
            <w:tcBorders>
              <w:top w:val="nil"/>
              <w:left w:val="nil"/>
              <w:bottom w:val="nil"/>
              <w:right w:val="nil"/>
            </w:tcBorders>
            <w:shd w:val="clear" w:color="000000" w:fill="FFFFFF"/>
            <w:noWrap/>
            <w:vAlign w:val="bottom"/>
            <w:hideMark/>
          </w:tcPr>
          <w:p w14:paraId="3297AF11" w14:textId="77777777" w:rsidR="00D94ACA" w:rsidRPr="00D94ACA" w:rsidRDefault="006C1ADF" w:rsidP="00D94ACA">
            <w:pPr>
              <w:rPr>
                <w:color w:val="000000"/>
              </w:rPr>
            </w:pPr>
            <w:r w:rsidRPr="00D94ACA">
              <w:rPr>
                <w:color w:val="000000"/>
              </w:rPr>
              <w:t> </w:t>
            </w:r>
          </w:p>
        </w:tc>
        <w:tc>
          <w:tcPr>
            <w:tcW w:w="1055" w:type="dxa"/>
            <w:tcBorders>
              <w:top w:val="nil"/>
              <w:left w:val="nil"/>
              <w:bottom w:val="nil"/>
              <w:right w:val="nil"/>
            </w:tcBorders>
            <w:shd w:val="clear" w:color="000000" w:fill="FFFFFF"/>
            <w:noWrap/>
            <w:vAlign w:val="bottom"/>
            <w:hideMark/>
          </w:tcPr>
          <w:p w14:paraId="0023E384" w14:textId="77777777" w:rsidR="00D94ACA" w:rsidRPr="00D94ACA" w:rsidRDefault="006C1ADF" w:rsidP="00D94ACA">
            <w:pPr>
              <w:rPr>
                <w:color w:val="000000"/>
              </w:rPr>
            </w:pPr>
            <w:r w:rsidRPr="00D94ACA">
              <w:rPr>
                <w:color w:val="000000"/>
              </w:rPr>
              <w:t> </w:t>
            </w:r>
          </w:p>
        </w:tc>
      </w:tr>
      <w:tr w:rsidR="00D255A5" w14:paraId="11DE0CCA" w14:textId="77777777" w:rsidTr="00D94ACA">
        <w:trPr>
          <w:trHeight w:val="362"/>
        </w:trPr>
        <w:tc>
          <w:tcPr>
            <w:tcW w:w="3780" w:type="dxa"/>
            <w:vMerge/>
            <w:tcBorders>
              <w:top w:val="nil"/>
              <w:left w:val="nil"/>
              <w:bottom w:val="nil"/>
              <w:right w:val="nil"/>
            </w:tcBorders>
            <w:vAlign w:val="center"/>
            <w:hideMark/>
          </w:tcPr>
          <w:p w14:paraId="3DF64E65" w14:textId="77777777" w:rsidR="00D94ACA" w:rsidRPr="00D94ACA" w:rsidRDefault="00D94ACA" w:rsidP="00D94ACA">
            <w:pPr>
              <w:rPr>
                <w:b/>
                <w:bCs/>
                <w:color w:val="000000"/>
              </w:rPr>
            </w:pPr>
          </w:p>
        </w:tc>
        <w:tc>
          <w:tcPr>
            <w:tcW w:w="3229" w:type="dxa"/>
            <w:tcBorders>
              <w:top w:val="nil"/>
              <w:left w:val="nil"/>
              <w:bottom w:val="nil"/>
              <w:right w:val="nil"/>
            </w:tcBorders>
            <w:shd w:val="clear" w:color="000000" w:fill="FFFFFF"/>
            <w:noWrap/>
            <w:vAlign w:val="bottom"/>
            <w:hideMark/>
          </w:tcPr>
          <w:p w14:paraId="2D2A5CDF" w14:textId="77777777" w:rsidR="00D94ACA" w:rsidRPr="00D94ACA" w:rsidRDefault="006C1ADF" w:rsidP="00D94ACA">
            <w:pPr>
              <w:rPr>
                <w:color w:val="000000"/>
              </w:rPr>
            </w:pPr>
            <w:r w:rsidRPr="00D94ACA">
              <w:rPr>
                <w:color w:val="000000"/>
              </w:rPr>
              <w:t> </w:t>
            </w:r>
          </w:p>
        </w:tc>
        <w:tc>
          <w:tcPr>
            <w:tcW w:w="545" w:type="dxa"/>
            <w:tcBorders>
              <w:top w:val="nil"/>
              <w:left w:val="nil"/>
              <w:bottom w:val="nil"/>
              <w:right w:val="nil"/>
            </w:tcBorders>
            <w:shd w:val="clear" w:color="000000" w:fill="FFFFFF"/>
            <w:noWrap/>
            <w:vAlign w:val="bottom"/>
            <w:hideMark/>
          </w:tcPr>
          <w:p w14:paraId="4D39AB3B" w14:textId="77777777" w:rsidR="00D94ACA" w:rsidRPr="00D94ACA" w:rsidRDefault="006C1ADF" w:rsidP="00D94ACA">
            <w:pPr>
              <w:rPr>
                <w:color w:val="000000"/>
              </w:rPr>
            </w:pPr>
            <w:r w:rsidRPr="00D94ACA">
              <w:rPr>
                <w:color w:val="000000"/>
              </w:rPr>
              <w:t> </w:t>
            </w:r>
          </w:p>
        </w:tc>
        <w:tc>
          <w:tcPr>
            <w:tcW w:w="636" w:type="dxa"/>
            <w:tcBorders>
              <w:top w:val="nil"/>
              <w:left w:val="nil"/>
              <w:bottom w:val="nil"/>
              <w:right w:val="nil"/>
            </w:tcBorders>
            <w:shd w:val="clear" w:color="000000" w:fill="FFFFFF"/>
            <w:noWrap/>
            <w:vAlign w:val="bottom"/>
            <w:hideMark/>
          </w:tcPr>
          <w:p w14:paraId="386AD691" w14:textId="77777777" w:rsidR="00D94ACA" w:rsidRPr="00D94ACA" w:rsidRDefault="006C1ADF" w:rsidP="00D94ACA">
            <w:pPr>
              <w:rPr>
                <w:color w:val="000000"/>
              </w:rPr>
            </w:pPr>
            <w:r w:rsidRPr="00D94ACA">
              <w:rPr>
                <w:color w:val="000000"/>
              </w:rPr>
              <w:t> </w:t>
            </w:r>
          </w:p>
        </w:tc>
        <w:tc>
          <w:tcPr>
            <w:tcW w:w="236" w:type="dxa"/>
            <w:tcBorders>
              <w:top w:val="nil"/>
              <w:left w:val="nil"/>
              <w:bottom w:val="nil"/>
              <w:right w:val="nil"/>
            </w:tcBorders>
            <w:shd w:val="clear" w:color="000000" w:fill="FFFFFF"/>
            <w:noWrap/>
            <w:vAlign w:val="bottom"/>
            <w:hideMark/>
          </w:tcPr>
          <w:p w14:paraId="75B6543C" w14:textId="77777777" w:rsidR="00D94ACA" w:rsidRPr="00D94ACA" w:rsidRDefault="006C1ADF" w:rsidP="00D94ACA">
            <w:pPr>
              <w:rPr>
                <w:color w:val="000000"/>
              </w:rPr>
            </w:pPr>
            <w:r w:rsidRPr="00D94ACA">
              <w:rPr>
                <w:color w:val="000000"/>
              </w:rPr>
              <w:t> </w:t>
            </w:r>
          </w:p>
        </w:tc>
        <w:tc>
          <w:tcPr>
            <w:tcW w:w="509" w:type="dxa"/>
            <w:tcBorders>
              <w:top w:val="nil"/>
              <w:left w:val="nil"/>
              <w:bottom w:val="nil"/>
              <w:right w:val="nil"/>
            </w:tcBorders>
            <w:shd w:val="clear" w:color="000000" w:fill="FFFFFF"/>
            <w:noWrap/>
            <w:vAlign w:val="bottom"/>
            <w:hideMark/>
          </w:tcPr>
          <w:p w14:paraId="6ECA80A6" w14:textId="77777777" w:rsidR="00D94ACA" w:rsidRPr="00D94ACA" w:rsidRDefault="006C1ADF" w:rsidP="00D94ACA">
            <w:pPr>
              <w:rPr>
                <w:color w:val="000000"/>
              </w:rPr>
            </w:pPr>
            <w:r w:rsidRPr="00D94ACA">
              <w:rPr>
                <w:color w:val="000000"/>
              </w:rPr>
              <w:t> </w:t>
            </w:r>
          </w:p>
        </w:tc>
        <w:tc>
          <w:tcPr>
            <w:tcW w:w="1055" w:type="dxa"/>
            <w:tcBorders>
              <w:top w:val="nil"/>
              <w:left w:val="nil"/>
              <w:bottom w:val="nil"/>
              <w:right w:val="nil"/>
            </w:tcBorders>
            <w:shd w:val="clear" w:color="000000" w:fill="FFFFFF"/>
            <w:noWrap/>
            <w:vAlign w:val="bottom"/>
            <w:hideMark/>
          </w:tcPr>
          <w:p w14:paraId="69B64E13" w14:textId="77777777" w:rsidR="00D94ACA" w:rsidRPr="00D94ACA" w:rsidRDefault="006C1ADF" w:rsidP="00D94ACA">
            <w:pPr>
              <w:rPr>
                <w:color w:val="000000"/>
              </w:rPr>
            </w:pPr>
            <w:r w:rsidRPr="00D94ACA">
              <w:rPr>
                <w:color w:val="000000"/>
              </w:rPr>
              <w:t> </w:t>
            </w:r>
          </w:p>
        </w:tc>
      </w:tr>
      <w:tr w:rsidR="00D255A5" w14:paraId="3AB5AB03" w14:textId="77777777" w:rsidTr="00D94ACA">
        <w:trPr>
          <w:trHeight w:val="362"/>
        </w:trPr>
        <w:tc>
          <w:tcPr>
            <w:tcW w:w="3780" w:type="dxa"/>
            <w:tcBorders>
              <w:top w:val="nil"/>
              <w:left w:val="nil"/>
              <w:bottom w:val="nil"/>
              <w:right w:val="nil"/>
            </w:tcBorders>
            <w:shd w:val="clear" w:color="000000" w:fill="FFFFFF"/>
            <w:noWrap/>
            <w:vAlign w:val="center"/>
            <w:hideMark/>
          </w:tcPr>
          <w:p w14:paraId="0E9D6BB7" w14:textId="77777777" w:rsidR="00D94ACA" w:rsidRPr="00D94ACA" w:rsidRDefault="006C1ADF" w:rsidP="00D94ACA">
            <w:pPr>
              <w:jc w:val="center"/>
              <w:rPr>
                <w:color w:val="000000"/>
              </w:rPr>
            </w:pPr>
            <w:r w:rsidRPr="00D94ACA">
              <w:rPr>
                <w:color w:val="000000"/>
              </w:rPr>
              <w:t xml:space="preserve">Increase in raw materials </w:t>
            </w:r>
          </w:p>
        </w:tc>
        <w:tc>
          <w:tcPr>
            <w:tcW w:w="3229" w:type="dxa"/>
            <w:tcBorders>
              <w:top w:val="nil"/>
              <w:left w:val="nil"/>
              <w:bottom w:val="nil"/>
              <w:right w:val="nil"/>
            </w:tcBorders>
            <w:shd w:val="clear" w:color="000000" w:fill="FFFFFF"/>
            <w:noWrap/>
            <w:vAlign w:val="bottom"/>
            <w:hideMark/>
          </w:tcPr>
          <w:p w14:paraId="483A0626"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750AC242" w14:textId="77777777" w:rsidR="00D94ACA" w:rsidRPr="00D94ACA" w:rsidRDefault="006C1ADF" w:rsidP="00D94ACA">
            <w:pPr>
              <w:jc w:val="center"/>
              <w:rPr>
                <w:color w:val="000000"/>
              </w:rPr>
            </w:pPr>
            <w:r w:rsidRPr="00D94ACA">
              <w:rPr>
                <w:color w:val="000000"/>
              </w:rPr>
              <w:t>34</w:t>
            </w:r>
          </w:p>
        </w:tc>
        <w:tc>
          <w:tcPr>
            <w:tcW w:w="236" w:type="dxa"/>
            <w:tcBorders>
              <w:top w:val="nil"/>
              <w:left w:val="nil"/>
              <w:bottom w:val="nil"/>
              <w:right w:val="nil"/>
            </w:tcBorders>
            <w:shd w:val="clear" w:color="000000" w:fill="FFFFFF"/>
            <w:noWrap/>
            <w:vAlign w:val="bottom"/>
            <w:hideMark/>
          </w:tcPr>
          <w:p w14:paraId="38CB51BE"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6B0BB1EC" w14:textId="77777777" w:rsidR="00D94ACA" w:rsidRPr="00D94ACA" w:rsidRDefault="006C1ADF" w:rsidP="00D94ACA">
            <w:pPr>
              <w:jc w:val="center"/>
              <w:rPr>
                <w:color w:val="000000"/>
              </w:rPr>
            </w:pPr>
            <w:r w:rsidRPr="00D94ACA">
              <w:rPr>
                <w:color w:val="000000"/>
              </w:rPr>
              <w:t>21.9</w:t>
            </w:r>
          </w:p>
        </w:tc>
      </w:tr>
      <w:tr w:rsidR="00D255A5" w14:paraId="0C3879D8" w14:textId="77777777" w:rsidTr="00D94ACA">
        <w:trPr>
          <w:trHeight w:val="362"/>
        </w:trPr>
        <w:tc>
          <w:tcPr>
            <w:tcW w:w="3780" w:type="dxa"/>
            <w:tcBorders>
              <w:top w:val="nil"/>
              <w:left w:val="nil"/>
              <w:bottom w:val="nil"/>
              <w:right w:val="nil"/>
            </w:tcBorders>
            <w:shd w:val="clear" w:color="000000" w:fill="FFFFFF"/>
            <w:noWrap/>
            <w:vAlign w:val="center"/>
            <w:hideMark/>
          </w:tcPr>
          <w:p w14:paraId="666E6ABA" w14:textId="77777777" w:rsidR="00D94ACA" w:rsidRPr="00D94ACA" w:rsidRDefault="006C1ADF" w:rsidP="00D94ACA">
            <w:pPr>
              <w:jc w:val="center"/>
              <w:rPr>
                <w:color w:val="000000"/>
              </w:rPr>
            </w:pPr>
            <w:r w:rsidRPr="00D94ACA">
              <w:rPr>
                <w:color w:val="000000"/>
              </w:rPr>
              <w:t xml:space="preserve">Increase in electricity tariffs </w:t>
            </w:r>
          </w:p>
        </w:tc>
        <w:tc>
          <w:tcPr>
            <w:tcW w:w="3229" w:type="dxa"/>
            <w:tcBorders>
              <w:top w:val="nil"/>
              <w:left w:val="nil"/>
              <w:bottom w:val="nil"/>
              <w:right w:val="nil"/>
            </w:tcBorders>
            <w:shd w:val="clear" w:color="000000" w:fill="FFFFFF"/>
            <w:noWrap/>
            <w:vAlign w:val="bottom"/>
            <w:hideMark/>
          </w:tcPr>
          <w:p w14:paraId="35015D34"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1061627E" w14:textId="77777777" w:rsidR="00D94ACA" w:rsidRPr="00D94ACA" w:rsidRDefault="006C1ADF" w:rsidP="00D94ACA">
            <w:pPr>
              <w:jc w:val="center"/>
              <w:rPr>
                <w:color w:val="000000"/>
              </w:rPr>
            </w:pPr>
            <w:r w:rsidRPr="00D94ACA">
              <w:rPr>
                <w:color w:val="000000"/>
              </w:rPr>
              <w:t>7</w:t>
            </w:r>
          </w:p>
        </w:tc>
        <w:tc>
          <w:tcPr>
            <w:tcW w:w="236" w:type="dxa"/>
            <w:tcBorders>
              <w:top w:val="nil"/>
              <w:left w:val="nil"/>
              <w:bottom w:val="nil"/>
              <w:right w:val="nil"/>
            </w:tcBorders>
            <w:shd w:val="clear" w:color="000000" w:fill="FFFFFF"/>
            <w:noWrap/>
            <w:vAlign w:val="bottom"/>
            <w:hideMark/>
          </w:tcPr>
          <w:p w14:paraId="030C4402"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0899B81A" w14:textId="77777777" w:rsidR="00D94ACA" w:rsidRPr="00D94ACA" w:rsidRDefault="006C1ADF" w:rsidP="00D94ACA">
            <w:pPr>
              <w:jc w:val="center"/>
              <w:rPr>
                <w:color w:val="000000"/>
              </w:rPr>
            </w:pPr>
            <w:r w:rsidRPr="00D94ACA">
              <w:rPr>
                <w:color w:val="000000"/>
              </w:rPr>
              <w:t>4.5</w:t>
            </w:r>
          </w:p>
        </w:tc>
      </w:tr>
      <w:tr w:rsidR="00D255A5" w14:paraId="24561F9D" w14:textId="77777777" w:rsidTr="00D94ACA">
        <w:trPr>
          <w:trHeight w:val="362"/>
        </w:trPr>
        <w:tc>
          <w:tcPr>
            <w:tcW w:w="3780" w:type="dxa"/>
            <w:tcBorders>
              <w:top w:val="nil"/>
              <w:left w:val="nil"/>
              <w:bottom w:val="nil"/>
              <w:right w:val="nil"/>
            </w:tcBorders>
            <w:shd w:val="clear" w:color="000000" w:fill="FFFFFF"/>
            <w:noWrap/>
            <w:vAlign w:val="center"/>
            <w:hideMark/>
          </w:tcPr>
          <w:p w14:paraId="6DA70702" w14:textId="77777777" w:rsidR="00D94ACA" w:rsidRPr="00D94ACA" w:rsidRDefault="006C1ADF" w:rsidP="00D94ACA">
            <w:pPr>
              <w:jc w:val="center"/>
              <w:rPr>
                <w:color w:val="000000"/>
              </w:rPr>
            </w:pPr>
            <w:r w:rsidRPr="00D94ACA">
              <w:rPr>
                <w:color w:val="000000"/>
              </w:rPr>
              <w:t xml:space="preserve">Increase in the cost of fuel </w:t>
            </w:r>
          </w:p>
        </w:tc>
        <w:tc>
          <w:tcPr>
            <w:tcW w:w="3229" w:type="dxa"/>
            <w:tcBorders>
              <w:top w:val="nil"/>
              <w:left w:val="nil"/>
              <w:bottom w:val="nil"/>
              <w:right w:val="nil"/>
            </w:tcBorders>
            <w:shd w:val="clear" w:color="000000" w:fill="FFFFFF"/>
            <w:noWrap/>
            <w:vAlign w:val="bottom"/>
            <w:hideMark/>
          </w:tcPr>
          <w:p w14:paraId="3BC4C779"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0725478D" w14:textId="77777777" w:rsidR="00D94ACA" w:rsidRPr="00D94ACA" w:rsidRDefault="006C1ADF" w:rsidP="00D94ACA">
            <w:pPr>
              <w:jc w:val="center"/>
              <w:rPr>
                <w:color w:val="000000"/>
              </w:rPr>
            </w:pPr>
            <w:r w:rsidRPr="00D94ACA">
              <w:rPr>
                <w:color w:val="000000"/>
              </w:rPr>
              <w:t>71</w:t>
            </w:r>
          </w:p>
        </w:tc>
        <w:tc>
          <w:tcPr>
            <w:tcW w:w="236" w:type="dxa"/>
            <w:tcBorders>
              <w:top w:val="nil"/>
              <w:left w:val="nil"/>
              <w:bottom w:val="nil"/>
              <w:right w:val="nil"/>
            </w:tcBorders>
            <w:shd w:val="clear" w:color="000000" w:fill="FFFFFF"/>
            <w:noWrap/>
            <w:vAlign w:val="bottom"/>
            <w:hideMark/>
          </w:tcPr>
          <w:p w14:paraId="3C36907D"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1451E1F5" w14:textId="77777777" w:rsidR="00D94ACA" w:rsidRPr="00D94ACA" w:rsidRDefault="006C1ADF" w:rsidP="00D94ACA">
            <w:pPr>
              <w:jc w:val="center"/>
              <w:rPr>
                <w:color w:val="000000"/>
              </w:rPr>
            </w:pPr>
            <w:r w:rsidRPr="00D94ACA">
              <w:rPr>
                <w:color w:val="000000"/>
              </w:rPr>
              <w:t>45.8</w:t>
            </w:r>
          </w:p>
        </w:tc>
      </w:tr>
      <w:tr w:rsidR="00D255A5" w14:paraId="43B5031D" w14:textId="77777777" w:rsidTr="00D94ACA">
        <w:trPr>
          <w:trHeight w:val="362"/>
        </w:trPr>
        <w:tc>
          <w:tcPr>
            <w:tcW w:w="3780" w:type="dxa"/>
            <w:tcBorders>
              <w:top w:val="nil"/>
              <w:left w:val="nil"/>
              <w:bottom w:val="nil"/>
              <w:right w:val="nil"/>
            </w:tcBorders>
            <w:shd w:val="clear" w:color="000000" w:fill="FFFFFF"/>
            <w:noWrap/>
            <w:vAlign w:val="center"/>
            <w:hideMark/>
          </w:tcPr>
          <w:p w14:paraId="170798F0" w14:textId="77777777" w:rsidR="00D94ACA" w:rsidRPr="00D94ACA" w:rsidRDefault="006C1ADF" w:rsidP="00D94ACA">
            <w:pPr>
              <w:jc w:val="center"/>
              <w:rPr>
                <w:color w:val="000000"/>
              </w:rPr>
            </w:pPr>
            <w:r w:rsidRPr="00D94ACA">
              <w:rPr>
                <w:color w:val="000000"/>
              </w:rPr>
              <w:t xml:space="preserve">Increase in labour expenditure </w:t>
            </w:r>
          </w:p>
        </w:tc>
        <w:tc>
          <w:tcPr>
            <w:tcW w:w="3229" w:type="dxa"/>
            <w:tcBorders>
              <w:top w:val="nil"/>
              <w:left w:val="nil"/>
              <w:bottom w:val="nil"/>
              <w:right w:val="nil"/>
            </w:tcBorders>
            <w:shd w:val="clear" w:color="000000" w:fill="FFFFFF"/>
            <w:noWrap/>
            <w:vAlign w:val="bottom"/>
            <w:hideMark/>
          </w:tcPr>
          <w:p w14:paraId="1982ECEE"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4EC833B6" w14:textId="77777777" w:rsidR="00D94ACA" w:rsidRPr="00D94ACA" w:rsidRDefault="006C1ADF" w:rsidP="00D94ACA">
            <w:pPr>
              <w:jc w:val="center"/>
              <w:rPr>
                <w:color w:val="000000"/>
              </w:rPr>
            </w:pPr>
            <w:r w:rsidRPr="00D94ACA">
              <w:rPr>
                <w:color w:val="000000"/>
              </w:rPr>
              <w:t>45</w:t>
            </w:r>
          </w:p>
        </w:tc>
        <w:tc>
          <w:tcPr>
            <w:tcW w:w="236" w:type="dxa"/>
            <w:tcBorders>
              <w:top w:val="nil"/>
              <w:left w:val="nil"/>
              <w:bottom w:val="nil"/>
              <w:right w:val="nil"/>
            </w:tcBorders>
            <w:shd w:val="clear" w:color="000000" w:fill="FFFFFF"/>
            <w:noWrap/>
            <w:vAlign w:val="bottom"/>
            <w:hideMark/>
          </w:tcPr>
          <w:p w14:paraId="7174B15E"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24C564B4" w14:textId="77777777" w:rsidR="00D94ACA" w:rsidRPr="00D94ACA" w:rsidRDefault="006C1ADF" w:rsidP="00D94ACA">
            <w:pPr>
              <w:jc w:val="center"/>
              <w:rPr>
                <w:color w:val="000000"/>
              </w:rPr>
            </w:pPr>
            <w:r w:rsidRPr="00D94ACA">
              <w:rPr>
                <w:color w:val="000000"/>
              </w:rPr>
              <w:t>29.0</w:t>
            </w:r>
          </w:p>
        </w:tc>
      </w:tr>
      <w:tr w:rsidR="00D255A5" w14:paraId="45AC8DFA" w14:textId="77777777" w:rsidTr="00D94ACA">
        <w:trPr>
          <w:trHeight w:val="362"/>
        </w:trPr>
        <w:tc>
          <w:tcPr>
            <w:tcW w:w="3780" w:type="dxa"/>
            <w:vMerge w:val="restart"/>
            <w:tcBorders>
              <w:top w:val="nil"/>
              <w:left w:val="nil"/>
              <w:bottom w:val="nil"/>
              <w:right w:val="nil"/>
            </w:tcBorders>
            <w:shd w:val="clear" w:color="000000" w:fill="FFFFFF"/>
            <w:vAlign w:val="bottom"/>
            <w:hideMark/>
          </w:tcPr>
          <w:p w14:paraId="12455272" w14:textId="77777777" w:rsidR="00D94ACA" w:rsidRPr="00D94ACA" w:rsidRDefault="006C1ADF" w:rsidP="00D94ACA">
            <w:pPr>
              <w:jc w:val="center"/>
              <w:rPr>
                <w:b/>
                <w:bCs/>
                <w:color w:val="000000"/>
              </w:rPr>
            </w:pPr>
            <w:r w:rsidRPr="00D94ACA">
              <w:rPr>
                <w:b/>
                <w:bCs/>
                <w:color w:val="000000"/>
              </w:rPr>
              <w:t xml:space="preserve">Business still making the same </w:t>
            </w:r>
            <w:r w:rsidR="001E6E38" w:rsidRPr="00D94ACA">
              <w:rPr>
                <w:b/>
                <w:bCs/>
                <w:color w:val="000000"/>
              </w:rPr>
              <w:t>profit despite</w:t>
            </w:r>
            <w:r w:rsidRPr="00D94ACA">
              <w:rPr>
                <w:b/>
                <w:bCs/>
                <w:color w:val="000000"/>
              </w:rPr>
              <w:t xml:space="preserve"> load shading </w:t>
            </w:r>
          </w:p>
        </w:tc>
        <w:tc>
          <w:tcPr>
            <w:tcW w:w="3229" w:type="dxa"/>
            <w:tcBorders>
              <w:top w:val="nil"/>
              <w:left w:val="nil"/>
              <w:bottom w:val="nil"/>
              <w:right w:val="nil"/>
            </w:tcBorders>
            <w:shd w:val="clear" w:color="000000" w:fill="FFFFFF"/>
            <w:noWrap/>
            <w:vAlign w:val="bottom"/>
            <w:hideMark/>
          </w:tcPr>
          <w:p w14:paraId="087889E7" w14:textId="77777777" w:rsidR="00D94ACA" w:rsidRPr="00D94ACA" w:rsidRDefault="006C1ADF" w:rsidP="00D94ACA">
            <w:pPr>
              <w:rPr>
                <w:color w:val="000000"/>
              </w:rPr>
            </w:pPr>
            <w:r w:rsidRPr="00D94ACA">
              <w:rPr>
                <w:color w:val="000000"/>
              </w:rPr>
              <w:t> </w:t>
            </w:r>
          </w:p>
        </w:tc>
        <w:tc>
          <w:tcPr>
            <w:tcW w:w="545" w:type="dxa"/>
            <w:tcBorders>
              <w:top w:val="nil"/>
              <w:left w:val="nil"/>
              <w:bottom w:val="nil"/>
              <w:right w:val="nil"/>
            </w:tcBorders>
            <w:shd w:val="clear" w:color="000000" w:fill="FFFFFF"/>
            <w:noWrap/>
            <w:vAlign w:val="bottom"/>
            <w:hideMark/>
          </w:tcPr>
          <w:p w14:paraId="134F1606" w14:textId="77777777" w:rsidR="00D94ACA" w:rsidRPr="00D94ACA" w:rsidRDefault="006C1ADF" w:rsidP="00D94ACA">
            <w:pPr>
              <w:rPr>
                <w:color w:val="000000"/>
              </w:rPr>
            </w:pPr>
            <w:r w:rsidRPr="00D94ACA">
              <w:rPr>
                <w:color w:val="000000"/>
              </w:rPr>
              <w:t> </w:t>
            </w:r>
          </w:p>
        </w:tc>
        <w:tc>
          <w:tcPr>
            <w:tcW w:w="636" w:type="dxa"/>
            <w:tcBorders>
              <w:top w:val="nil"/>
              <w:left w:val="nil"/>
              <w:bottom w:val="nil"/>
              <w:right w:val="nil"/>
            </w:tcBorders>
            <w:shd w:val="clear" w:color="000000" w:fill="FFFFFF"/>
            <w:noWrap/>
            <w:vAlign w:val="bottom"/>
            <w:hideMark/>
          </w:tcPr>
          <w:p w14:paraId="5C0C9302" w14:textId="77777777" w:rsidR="00D94ACA" w:rsidRPr="00D94ACA" w:rsidRDefault="006C1ADF" w:rsidP="00D94ACA">
            <w:pPr>
              <w:rPr>
                <w:color w:val="000000"/>
              </w:rPr>
            </w:pPr>
            <w:r w:rsidRPr="00D94ACA">
              <w:rPr>
                <w:color w:val="000000"/>
              </w:rPr>
              <w:t> </w:t>
            </w:r>
          </w:p>
        </w:tc>
        <w:tc>
          <w:tcPr>
            <w:tcW w:w="236" w:type="dxa"/>
            <w:tcBorders>
              <w:top w:val="nil"/>
              <w:left w:val="nil"/>
              <w:bottom w:val="nil"/>
              <w:right w:val="nil"/>
            </w:tcBorders>
            <w:shd w:val="clear" w:color="000000" w:fill="FFFFFF"/>
            <w:noWrap/>
            <w:vAlign w:val="bottom"/>
            <w:hideMark/>
          </w:tcPr>
          <w:p w14:paraId="6970A1B8" w14:textId="77777777" w:rsidR="00D94ACA" w:rsidRPr="00D94ACA" w:rsidRDefault="006C1ADF" w:rsidP="00D94ACA">
            <w:pPr>
              <w:rPr>
                <w:color w:val="000000"/>
              </w:rPr>
            </w:pPr>
            <w:r w:rsidRPr="00D94ACA">
              <w:rPr>
                <w:color w:val="000000"/>
              </w:rPr>
              <w:t> </w:t>
            </w:r>
          </w:p>
        </w:tc>
        <w:tc>
          <w:tcPr>
            <w:tcW w:w="509" w:type="dxa"/>
            <w:tcBorders>
              <w:top w:val="nil"/>
              <w:left w:val="nil"/>
              <w:bottom w:val="nil"/>
              <w:right w:val="nil"/>
            </w:tcBorders>
            <w:shd w:val="clear" w:color="000000" w:fill="FFFFFF"/>
            <w:noWrap/>
            <w:vAlign w:val="bottom"/>
            <w:hideMark/>
          </w:tcPr>
          <w:p w14:paraId="20F90290" w14:textId="77777777" w:rsidR="00D94ACA" w:rsidRPr="00D94ACA" w:rsidRDefault="006C1ADF" w:rsidP="00D94ACA">
            <w:pPr>
              <w:rPr>
                <w:color w:val="000000"/>
              </w:rPr>
            </w:pPr>
            <w:r w:rsidRPr="00D94ACA">
              <w:rPr>
                <w:color w:val="000000"/>
              </w:rPr>
              <w:t> </w:t>
            </w:r>
          </w:p>
        </w:tc>
        <w:tc>
          <w:tcPr>
            <w:tcW w:w="1055" w:type="dxa"/>
            <w:tcBorders>
              <w:top w:val="nil"/>
              <w:left w:val="nil"/>
              <w:bottom w:val="nil"/>
              <w:right w:val="nil"/>
            </w:tcBorders>
            <w:shd w:val="clear" w:color="000000" w:fill="FFFFFF"/>
            <w:noWrap/>
            <w:vAlign w:val="bottom"/>
            <w:hideMark/>
          </w:tcPr>
          <w:p w14:paraId="0BE40550" w14:textId="77777777" w:rsidR="00D94ACA" w:rsidRPr="00D94ACA" w:rsidRDefault="006C1ADF" w:rsidP="00D94ACA">
            <w:pPr>
              <w:rPr>
                <w:color w:val="000000"/>
              </w:rPr>
            </w:pPr>
            <w:r w:rsidRPr="00D94ACA">
              <w:rPr>
                <w:color w:val="000000"/>
              </w:rPr>
              <w:t> </w:t>
            </w:r>
          </w:p>
        </w:tc>
      </w:tr>
      <w:tr w:rsidR="00D255A5" w14:paraId="580BAEA7" w14:textId="77777777" w:rsidTr="00D94ACA">
        <w:trPr>
          <w:trHeight w:val="362"/>
        </w:trPr>
        <w:tc>
          <w:tcPr>
            <w:tcW w:w="3780" w:type="dxa"/>
            <w:vMerge/>
            <w:tcBorders>
              <w:top w:val="nil"/>
              <w:left w:val="nil"/>
              <w:bottom w:val="nil"/>
              <w:right w:val="nil"/>
            </w:tcBorders>
            <w:vAlign w:val="center"/>
            <w:hideMark/>
          </w:tcPr>
          <w:p w14:paraId="07CF8757" w14:textId="77777777" w:rsidR="00D94ACA" w:rsidRPr="00D94ACA" w:rsidRDefault="00D94ACA" w:rsidP="00D94ACA">
            <w:pPr>
              <w:rPr>
                <w:b/>
                <w:bCs/>
                <w:color w:val="000000"/>
              </w:rPr>
            </w:pPr>
          </w:p>
        </w:tc>
        <w:tc>
          <w:tcPr>
            <w:tcW w:w="3229" w:type="dxa"/>
            <w:tcBorders>
              <w:top w:val="nil"/>
              <w:left w:val="nil"/>
              <w:bottom w:val="nil"/>
              <w:right w:val="nil"/>
            </w:tcBorders>
            <w:shd w:val="clear" w:color="000000" w:fill="FFFFFF"/>
            <w:noWrap/>
            <w:vAlign w:val="bottom"/>
            <w:hideMark/>
          </w:tcPr>
          <w:p w14:paraId="3F87CE13" w14:textId="77777777" w:rsidR="00D94ACA" w:rsidRPr="00D94ACA" w:rsidRDefault="006C1ADF" w:rsidP="00D94ACA">
            <w:pPr>
              <w:rPr>
                <w:color w:val="000000"/>
              </w:rPr>
            </w:pPr>
            <w:r w:rsidRPr="00D94ACA">
              <w:rPr>
                <w:color w:val="000000"/>
              </w:rPr>
              <w:t> </w:t>
            </w:r>
          </w:p>
        </w:tc>
        <w:tc>
          <w:tcPr>
            <w:tcW w:w="545" w:type="dxa"/>
            <w:tcBorders>
              <w:top w:val="nil"/>
              <w:left w:val="nil"/>
              <w:bottom w:val="nil"/>
              <w:right w:val="nil"/>
            </w:tcBorders>
            <w:shd w:val="clear" w:color="000000" w:fill="FFFFFF"/>
            <w:noWrap/>
            <w:vAlign w:val="bottom"/>
            <w:hideMark/>
          </w:tcPr>
          <w:p w14:paraId="57F994F4" w14:textId="77777777" w:rsidR="00D94ACA" w:rsidRPr="00D94ACA" w:rsidRDefault="006C1ADF" w:rsidP="00D94ACA">
            <w:pPr>
              <w:rPr>
                <w:color w:val="000000"/>
              </w:rPr>
            </w:pPr>
            <w:r w:rsidRPr="00D94ACA">
              <w:rPr>
                <w:color w:val="000000"/>
              </w:rPr>
              <w:t> </w:t>
            </w:r>
          </w:p>
        </w:tc>
        <w:tc>
          <w:tcPr>
            <w:tcW w:w="636" w:type="dxa"/>
            <w:tcBorders>
              <w:top w:val="nil"/>
              <w:left w:val="nil"/>
              <w:bottom w:val="nil"/>
              <w:right w:val="nil"/>
            </w:tcBorders>
            <w:shd w:val="clear" w:color="000000" w:fill="FFFFFF"/>
            <w:noWrap/>
            <w:vAlign w:val="bottom"/>
            <w:hideMark/>
          </w:tcPr>
          <w:p w14:paraId="1CD43D9E" w14:textId="77777777" w:rsidR="00D94ACA" w:rsidRPr="00D94ACA" w:rsidRDefault="006C1ADF" w:rsidP="00D94ACA">
            <w:pPr>
              <w:rPr>
                <w:color w:val="000000"/>
              </w:rPr>
            </w:pPr>
            <w:r w:rsidRPr="00D94ACA">
              <w:rPr>
                <w:color w:val="000000"/>
              </w:rPr>
              <w:t> </w:t>
            </w:r>
          </w:p>
        </w:tc>
        <w:tc>
          <w:tcPr>
            <w:tcW w:w="236" w:type="dxa"/>
            <w:tcBorders>
              <w:top w:val="nil"/>
              <w:left w:val="nil"/>
              <w:bottom w:val="nil"/>
              <w:right w:val="nil"/>
            </w:tcBorders>
            <w:shd w:val="clear" w:color="000000" w:fill="FFFFFF"/>
            <w:noWrap/>
            <w:vAlign w:val="bottom"/>
            <w:hideMark/>
          </w:tcPr>
          <w:p w14:paraId="154C9C3C" w14:textId="77777777" w:rsidR="00D94ACA" w:rsidRPr="00D94ACA" w:rsidRDefault="006C1ADF" w:rsidP="00D94ACA">
            <w:pPr>
              <w:rPr>
                <w:color w:val="000000"/>
              </w:rPr>
            </w:pPr>
            <w:r w:rsidRPr="00D94ACA">
              <w:rPr>
                <w:color w:val="000000"/>
              </w:rPr>
              <w:t> </w:t>
            </w:r>
          </w:p>
        </w:tc>
        <w:tc>
          <w:tcPr>
            <w:tcW w:w="509" w:type="dxa"/>
            <w:tcBorders>
              <w:top w:val="nil"/>
              <w:left w:val="nil"/>
              <w:bottom w:val="nil"/>
              <w:right w:val="nil"/>
            </w:tcBorders>
            <w:shd w:val="clear" w:color="000000" w:fill="FFFFFF"/>
            <w:noWrap/>
            <w:vAlign w:val="bottom"/>
            <w:hideMark/>
          </w:tcPr>
          <w:p w14:paraId="3712685D" w14:textId="77777777" w:rsidR="00D94ACA" w:rsidRPr="00D94ACA" w:rsidRDefault="006C1ADF" w:rsidP="00D94ACA">
            <w:pPr>
              <w:rPr>
                <w:color w:val="000000"/>
              </w:rPr>
            </w:pPr>
            <w:r w:rsidRPr="00D94ACA">
              <w:rPr>
                <w:color w:val="000000"/>
              </w:rPr>
              <w:t> </w:t>
            </w:r>
          </w:p>
        </w:tc>
        <w:tc>
          <w:tcPr>
            <w:tcW w:w="1055" w:type="dxa"/>
            <w:tcBorders>
              <w:top w:val="nil"/>
              <w:left w:val="nil"/>
              <w:bottom w:val="nil"/>
              <w:right w:val="nil"/>
            </w:tcBorders>
            <w:shd w:val="clear" w:color="000000" w:fill="FFFFFF"/>
            <w:noWrap/>
            <w:vAlign w:val="bottom"/>
            <w:hideMark/>
          </w:tcPr>
          <w:p w14:paraId="583A84F6" w14:textId="77777777" w:rsidR="00D94ACA" w:rsidRPr="00D94ACA" w:rsidRDefault="006C1ADF" w:rsidP="00D94ACA">
            <w:pPr>
              <w:rPr>
                <w:color w:val="000000"/>
              </w:rPr>
            </w:pPr>
            <w:r w:rsidRPr="00D94ACA">
              <w:rPr>
                <w:color w:val="000000"/>
              </w:rPr>
              <w:t> </w:t>
            </w:r>
          </w:p>
        </w:tc>
      </w:tr>
      <w:tr w:rsidR="00D255A5" w14:paraId="0C555788" w14:textId="77777777" w:rsidTr="00D94ACA">
        <w:trPr>
          <w:trHeight w:val="362"/>
        </w:trPr>
        <w:tc>
          <w:tcPr>
            <w:tcW w:w="3780" w:type="dxa"/>
            <w:tcBorders>
              <w:top w:val="nil"/>
              <w:left w:val="nil"/>
              <w:bottom w:val="nil"/>
              <w:right w:val="nil"/>
            </w:tcBorders>
            <w:shd w:val="clear" w:color="000000" w:fill="FFFFFF"/>
            <w:noWrap/>
            <w:vAlign w:val="bottom"/>
            <w:hideMark/>
          </w:tcPr>
          <w:p w14:paraId="53381BFA" w14:textId="77777777" w:rsidR="00D94ACA" w:rsidRPr="00D94ACA" w:rsidRDefault="006C1ADF" w:rsidP="00D94ACA">
            <w:pPr>
              <w:jc w:val="center"/>
              <w:rPr>
                <w:color w:val="000000"/>
              </w:rPr>
            </w:pPr>
            <w:r w:rsidRPr="00D94ACA">
              <w:rPr>
                <w:color w:val="000000"/>
              </w:rPr>
              <w:t>Yes</w:t>
            </w:r>
          </w:p>
        </w:tc>
        <w:tc>
          <w:tcPr>
            <w:tcW w:w="3229" w:type="dxa"/>
            <w:tcBorders>
              <w:top w:val="nil"/>
              <w:left w:val="nil"/>
              <w:bottom w:val="nil"/>
              <w:right w:val="nil"/>
            </w:tcBorders>
            <w:shd w:val="clear" w:color="000000" w:fill="FFFFFF"/>
            <w:noWrap/>
            <w:vAlign w:val="bottom"/>
            <w:hideMark/>
          </w:tcPr>
          <w:p w14:paraId="2A962176"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5C8E64F6" w14:textId="77777777" w:rsidR="00D94ACA" w:rsidRPr="00D94ACA" w:rsidRDefault="006C1ADF" w:rsidP="00D94ACA">
            <w:pPr>
              <w:jc w:val="center"/>
              <w:rPr>
                <w:color w:val="000000"/>
              </w:rPr>
            </w:pPr>
            <w:r w:rsidRPr="00D94ACA">
              <w:rPr>
                <w:color w:val="000000"/>
              </w:rPr>
              <w:t>67</w:t>
            </w:r>
          </w:p>
        </w:tc>
        <w:tc>
          <w:tcPr>
            <w:tcW w:w="236" w:type="dxa"/>
            <w:tcBorders>
              <w:top w:val="nil"/>
              <w:left w:val="nil"/>
              <w:bottom w:val="nil"/>
              <w:right w:val="nil"/>
            </w:tcBorders>
            <w:shd w:val="clear" w:color="000000" w:fill="FFFFFF"/>
            <w:noWrap/>
            <w:vAlign w:val="bottom"/>
            <w:hideMark/>
          </w:tcPr>
          <w:p w14:paraId="5DC41AF1"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474A66C4" w14:textId="77777777" w:rsidR="00D94ACA" w:rsidRPr="00D94ACA" w:rsidRDefault="006C1ADF" w:rsidP="00D94ACA">
            <w:pPr>
              <w:jc w:val="center"/>
              <w:rPr>
                <w:color w:val="000000"/>
              </w:rPr>
            </w:pPr>
            <w:r w:rsidRPr="00D94ACA">
              <w:rPr>
                <w:color w:val="000000"/>
              </w:rPr>
              <w:t>43.2</w:t>
            </w:r>
          </w:p>
        </w:tc>
      </w:tr>
      <w:tr w:rsidR="00D255A5" w14:paraId="1C6C0A4E" w14:textId="77777777" w:rsidTr="00D94ACA">
        <w:trPr>
          <w:trHeight w:val="362"/>
        </w:trPr>
        <w:tc>
          <w:tcPr>
            <w:tcW w:w="3780" w:type="dxa"/>
            <w:tcBorders>
              <w:top w:val="nil"/>
              <w:left w:val="nil"/>
              <w:bottom w:val="nil"/>
              <w:right w:val="nil"/>
            </w:tcBorders>
            <w:shd w:val="clear" w:color="000000" w:fill="FFFFFF"/>
            <w:noWrap/>
            <w:vAlign w:val="bottom"/>
            <w:hideMark/>
          </w:tcPr>
          <w:p w14:paraId="410BA637" w14:textId="77777777" w:rsidR="00D94ACA" w:rsidRPr="00D94ACA" w:rsidRDefault="006C1ADF" w:rsidP="00D94ACA">
            <w:pPr>
              <w:jc w:val="center"/>
              <w:rPr>
                <w:color w:val="000000"/>
              </w:rPr>
            </w:pPr>
            <w:r w:rsidRPr="00D94ACA">
              <w:rPr>
                <w:color w:val="000000"/>
              </w:rPr>
              <w:t>No</w:t>
            </w:r>
          </w:p>
        </w:tc>
        <w:tc>
          <w:tcPr>
            <w:tcW w:w="3229" w:type="dxa"/>
            <w:tcBorders>
              <w:top w:val="nil"/>
              <w:left w:val="nil"/>
              <w:bottom w:val="nil"/>
              <w:right w:val="nil"/>
            </w:tcBorders>
            <w:shd w:val="clear" w:color="000000" w:fill="FFFFFF"/>
            <w:noWrap/>
            <w:vAlign w:val="bottom"/>
            <w:hideMark/>
          </w:tcPr>
          <w:p w14:paraId="76F47374" w14:textId="77777777" w:rsidR="00D94ACA" w:rsidRPr="00D94ACA" w:rsidRDefault="006C1ADF" w:rsidP="00D94ACA">
            <w:pPr>
              <w:rPr>
                <w:color w:val="000000"/>
              </w:rPr>
            </w:pPr>
            <w:r w:rsidRPr="00D94ACA">
              <w:rPr>
                <w:color w:val="000000"/>
              </w:rPr>
              <w:t> </w:t>
            </w:r>
          </w:p>
        </w:tc>
        <w:tc>
          <w:tcPr>
            <w:tcW w:w="1181" w:type="dxa"/>
            <w:gridSpan w:val="2"/>
            <w:tcBorders>
              <w:top w:val="nil"/>
              <w:left w:val="nil"/>
              <w:bottom w:val="nil"/>
              <w:right w:val="nil"/>
            </w:tcBorders>
            <w:shd w:val="clear" w:color="000000" w:fill="FFFFFF"/>
            <w:noWrap/>
            <w:vAlign w:val="bottom"/>
            <w:hideMark/>
          </w:tcPr>
          <w:p w14:paraId="1AFE236D" w14:textId="77777777" w:rsidR="00D94ACA" w:rsidRPr="00D94ACA" w:rsidRDefault="006C1ADF" w:rsidP="00D94ACA">
            <w:pPr>
              <w:jc w:val="center"/>
              <w:rPr>
                <w:color w:val="000000"/>
              </w:rPr>
            </w:pPr>
            <w:r w:rsidRPr="00D94ACA">
              <w:rPr>
                <w:color w:val="000000"/>
              </w:rPr>
              <w:t>88</w:t>
            </w:r>
          </w:p>
        </w:tc>
        <w:tc>
          <w:tcPr>
            <w:tcW w:w="236" w:type="dxa"/>
            <w:tcBorders>
              <w:top w:val="nil"/>
              <w:left w:val="nil"/>
              <w:bottom w:val="nil"/>
              <w:right w:val="nil"/>
            </w:tcBorders>
            <w:shd w:val="clear" w:color="000000" w:fill="FFFFFF"/>
            <w:noWrap/>
            <w:vAlign w:val="bottom"/>
            <w:hideMark/>
          </w:tcPr>
          <w:p w14:paraId="22A1D0DC" w14:textId="77777777" w:rsidR="00D94ACA" w:rsidRPr="00D94ACA" w:rsidRDefault="006C1ADF" w:rsidP="00D94ACA">
            <w:pPr>
              <w:rPr>
                <w:color w:val="000000"/>
              </w:rPr>
            </w:pPr>
            <w:r w:rsidRPr="00D94ACA">
              <w:rPr>
                <w:color w:val="000000"/>
              </w:rPr>
              <w:t> </w:t>
            </w:r>
          </w:p>
        </w:tc>
        <w:tc>
          <w:tcPr>
            <w:tcW w:w="1564" w:type="dxa"/>
            <w:gridSpan w:val="2"/>
            <w:tcBorders>
              <w:top w:val="nil"/>
              <w:left w:val="nil"/>
              <w:bottom w:val="nil"/>
              <w:right w:val="nil"/>
            </w:tcBorders>
            <w:shd w:val="clear" w:color="000000" w:fill="FFFFFF"/>
            <w:noWrap/>
            <w:vAlign w:val="bottom"/>
            <w:hideMark/>
          </w:tcPr>
          <w:p w14:paraId="34D64D9B" w14:textId="77777777" w:rsidR="00D94ACA" w:rsidRPr="00D94ACA" w:rsidRDefault="006C1ADF" w:rsidP="00D94ACA">
            <w:pPr>
              <w:jc w:val="center"/>
              <w:rPr>
                <w:color w:val="000000"/>
              </w:rPr>
            </w:pPr>
            <w:r w:rsidRPr="00D94ACA">
              <w:rPr>
                <w:color w:val="000000"/>
              </w:rPr>
              <w:t>56.8</w:t>
            </w:r>
          </w:p>
        </w:tc>
      </w:tr>
      <w:tr w:rsidR="00D255A5" w14:paraId="180ABB09" w14:textId="77777777" w:rsidTr="00D94ACA">
        <w:trPr>
          <w:trHeight w:val="381"/>
        </w:trPr>
        <w:tc>
          <w:tcPr>
            <w:tcW w:w="3780" w:type="dxa"/>
            <w:tcBorders>
              <w:top w:val="single" w:sz="4" w:space="0" w:color="auto"/>
              <w:left w:val="nil"/>
              <w:bottom w:val="single" w:sz="8" w:space="0" w:color="auto"/>
              <w:right w:val="nil"/>
            </w:tcBorders>
            <w:shd w:val="clear" w:color="000000" w:fill="FF0000"/>
            <w:noWrap/>
            <w:vAlign w:val="bottom"/>
            <w:hideMark/>
          </w:tcPr>
          <w:p w14:paraId="77D40163" w14:textId="77777777" w:rsidR="00D94ACA" w:rsidRPr="00D94ACA" w:rsidRDefault="006C1ADF" w:rsidP="00D94ACA">
            <w:pPr>
              <w:jc w:val="center"/>
              <w:rPr>
                <w:b/>
                <w:bCs/>
                <w:color w:val="000000"/>
              </w:rPr>
            </w:pPr>
            <w:r w:rsidRPr="00D94ACA">
              <w:rPr>
                <w:b/>
                <w:bCs/>
                <w:color w:val="000000"/>
              </w:rPr>
              <w:t>Total</w:t>
            </w:r>
          </w:p>
        </w:tc>
        <w:tc>
          <w:tcPr>
            <w:tcW w:w="3229" w:type="dxa"/>
            <w:tcBorders>
              <w:top w:val="single" w:sz="4" w:space="0" w:color="auto"/>
              <w:left w:val="nil"/>
              <w:bottom w:val="single" w:sz="8" w:space="0" w:color="auto"/>
              <w:right w:val="nil"/>
            </w:tcBorders>
            <w:shd w:val="clear" w:color="000000" w:fill="FF0000"/>
            <w:noWrap/>
            <w:vAlign w:val="bottom"/>
            <w:hideMark/>
          </w:tcPr>
          <w:p w14:paraId="1B4635DE" w14:textId="77777777" w:rsidR="00D94ACA" w:rsidRPr="00D94ACA" w:rsidRDefault="006C1ADF" w:rsidP="00D94ACA">
            <w:pPr>
              <w:rPr>
                <w:b/>
                <w:bCs/>
                <w:color w:val="000000"/>
              </w:rPr>
            </w:pPr>
            <w:r w:rsidRPr="00D94ACA">
              <w:rPr>
                <w:b/>
                <w:bCs/>
                <w:color w:val="000000"/>
              </w:rPr>
              <w:t> </w:t>
            </w:r>
          </w:p>
        </w:tc>
        <w:tc>
          <w:tcPr>
            <w:tcW w:w="1181" w:type="dxa"/>
            <w:gridSpan w:val="2"/>
            <w:tcBorders>
              <w:top w:val="single" w:sz="4" w:space="0" w:color="auto"/>
              <w:left w:val="nil"/>
              <w:bottom w:val="single" w:sz="8" w:space="0" w:color="auto"/>
              <w:right w:val="nil"/>
            </w:tcBorders>
            <w:shd w:val="clear" w:color="000000" w:fill="FF0000"/>
            <w:noWrap/>
            <w:vAlign w:val="bottom"/>
            <w:hideMark/>
          </w:tcPr>
          <w:p w14:paraId="6F8D45B6" w14:textId="77777777" w:rsidR="00D94ACA" w:rsidRPr="00D94ACA" w:rsidRDefault="006C1ADF" w:rsidP="00D94ACA">
            <w:pPr>
              <w:jc w:val="center"/>
              <w:rPr>
                <w:b/>
                <w:bCs/>
                <w:color w:val="000000"/>
              </w:rPr>
            </w:pPr>
            <w:r w:rsidRPr="00D94ACA">
              <w:rPr>
                <w:b/>
                <w:bCs/>
                <w:color w:val="000000"/>
              </w:rPr>
              <w:t>155</w:t>
            </w:r>
          </w:p>
        </w:tc>
        <w:tc>
          <w:tcPr>
            <w:tcW w:w="236" w:type="dxa"/>
            <w:tcBorders>
              <w:top w:val="single" w:sz="4" w:space="0" w:color="auto"/>
              <w:left w:val="nil"/>
              <w:bottom w:val="single" w:sz="8" w:space="0" w:color="auto"/>
              <w:right w:val="nil"/>
            </w:tcBorders>
            <w:shd w:val="clear" w:color="000000" w:fill="FF0000"/>
            <w:noWrap/>
            <w:vAlign w:val="bottom"/>
            <w:hideMark/>
          </w:tcPr>
          <w:p w14:paraId="19B83C93" w14:textId="77777777" w:rsidR="00D94ACA" w:rsidRPr="00D94ACA" w:rsidRDefault="006C1ADF" w:rsidP="00D94ACA">
            <w:pPr>
              <w:rPr>
                <w:b/>
                <w:bCs/>
                <w:color w:val="000000"/>
              </w:rPr>
            </w:pPr>
            <w:r w:rsidRPr="00D94ACA">
              <w:rPr>
                <w:b/>
                <w:bCs/>
                <w:color w:val="000000"/>
              </w:rPr>
              <w:t> </w:t>
            </w:r>
          </w:p>
        </w:tc>
        <w:tc>
          <w:tcPr>
            <w:tcW w:w="1564" w:type="dxa"/>
            <w:gridSpan w:val="2"/>
            <w:tcBorders>
              <w:top w:val="single" w:sz="4" w:space="0" w:color="auto"/>
              <w:left w:val="nil"/>
              <w:bottom w:val="single" w:sz="8" w:space="0" w:color="auto"/>
              <w:right w:val="nil"/>
            </w:tcBorders>
            <w:shd w:val="clear" w:color="000000" w:fill="FF0000"/>
            <w:noWrap/>
            <w:vAlign w:val="bottom"/>
            <w:hideMark/>
          </w:tcPr>
          <w:p w14:paraId="4BF884C8" w14:textId="77777777" w:rsidR="00D94ACA" w:rsidRPr="00D94ACA" w:rsidRDefault="006C1ADF" w:rsidP="00D94ACA">
            <w:pPr>
              <w:jc w:val="center"/>
              <w:rPr>
                <w:b/>
                <w:bCs/>
                <w:color w:val="000000"/>
              </w:rPr>
            </w:pPr>
            <w:r w:rsidRPr="00D94ACA">
              <w:rPr>
                <w:b/>
                <w:bCs/>
                <w:color w:val="000000"/>
              </w:rPr>
              <w:t>100</w:t>
            </w:r>
          </w:p>
        </w:tc>
      </w:tr>
    </w:tbl>
    <w:p w14:paraId="6EB5FB98" w14:textId="77777777" w:rsidR="00DB4F1F" w:rsidRDefault="006C1ADF" w:rsidP="00DB4F1F">
      <w:pPr>
        <w:spacing w:after="160" w:line="360" w:lineRule="auto"/>
        <w:rPr>
          <w:rFonts w:eastAsia="Calibri"/>
          <w:b/>
        </w:rPr>
      </w:pPr>
      <w:r>
        <w:rPr>
          <w:rFonts w:eastAsia="Calibri"/>
          <w:b/>
          <w:i/>
        </w:rPr>
        <w:t xml:space="preserve">   </w:t>
      </w:r>
      <w:r w:rsidRPr="00A07328">
        <w:rPr>
          <w:rFonts w:eastAsia="Calibri"/>
          <w:b/>
          <w:i/>
        </w:rPr>
        <w:t>Source: Author</w:t>
      </w:r>
    </w:p>
    <w:p w14:paraId="5681E051" w14:textId="77777777" w:rsidR="00D94ACA" w:rsidRDefault="00D94ACA" w:rsidP="00F75C29">
      <w:pPr>
        <w:spacing w:after="160" w:line="360" w:lineRule="auto"/>
        <w:rPr>
          <w:rFonts w:eastAsia="Calibri"/>
          <w:b/>
        </w:rPr>
      </w:pPr>
    </w:p>
    <w:p w14:paraId="6D4EFFE4" w14:textId="77777777" w:rsidR="007D1C38" w:rsidRPr="006336A2" w:rsidRDefault="006C1ADF" w:rsidP="006336A2">
      <w:pPr>
        <w:pStyle w:val="Heading11"/>
        <w:rPr>
          <w:rFonts w:ascii="Times New Roman" w:eastAsia="Calibri" w:hAnsi="Times New Roman"/>
          <w:b/>
          <w:bCs/>
          <w:color w:val="auto"/>
          <w:sz w:val="24"/>
          <w:szCs w:val="24"/>
        </w:rPr>
      </w:pPr>
      <w:bookmarkStart w:id="77" w:name="_Toc56200647"/>
      <w:bookmarkStart w:id="78" w:name="_Toc96790168"/>
      <w:r w:rsidRPr="006336A2">
        <w:rPr>
          <w:rFonts w:ascii="Times New Roman" w:eastAsia="Calibri" w:hAnsi="Times New Roman"/>
          <w:b/>
          <w:bCs/>
          <w:color w:val="auto"/>
          <w:sz w:val="24"/>
          <w:szCs w:val="24"/>
        </w:rPr>
        <w:t>4.2. Chi-square test results</w:t>
      </w:r>
      <w:bookmarkEnd w:id="77"/>
      <w:bookmarkEnd w:id="78"/>
    </w:p>
    <w:p w14:paraId="0ABBC305" w14:textId="382BD842" w:rsidR="007D1C38" w:rsidRPr="006336A2" w:rsidRDefault="006C1ADF" w:rsidP="006336A2">
      <w:pPr>
        <w:pStyle w:val="Heading21"/>
        <w:rPr>
          <w:rFonts w:ascii="Times New Roman" w:eastAsia="Calibri" w:hAnsi="Times New Roman"/>
          <w:color w:val="auto"/>
          <w:sz w:val="24"/>
          <w:szCs w:val="24"/>
        </w:rPr>
      </w:pPr>
      <w:bookmarkStart w:id="79" w:name="_Toc56200648"/>
      <w:bookmarkStart w:id="80" w:name="_Toc96790169"/>
      <w:r w:rsidRPr="006336A2">
        <w:rPr>
          <w:rFonts w:ascii="Times New Roman" w:eastAsia="Calibri" w:hAnsi="Times New Roman"/>
          <w:color w:val="auto"/>
          <w:sz w:val="24"/>
          <w:szCs w:val="24"/>
        </w:rPr>
        <w:t>4.2.1</w:t>
      </w:r>
      <w:r w:rsidR="003349BC" w:rsidRPr="006336A2">
        <w:rPr>
          <w:rFonts w:ascii="Times New Roman" w:eastAsia="Calibri" w:hAnsi="Times New Roman"/>
          <w:color w:val="auto"/>
          <w:sz w:val="24"/>
          <w:szCs w:val="24"/>
        </w:rPr>
        <w:t xml:space="preserve"> Demographic</w:t>
      </w:r>
      <w:r w:rsidRPr="006336A2">
        <w:rPr>
          <w:rFonts w:ascii="Times New Roman" w:eastAsia="Calibri" w:hAnsi="Times New Roman"/>
          <w:color w:val="auto"/>
          <w:sz w:val="24"/>
          <w:szCs w:val="24"/>
        </w:rPr>
        <w:t xml:space="preserve"> characteristics and </w:t>
      </w:r>
      <w:r w:rsidR="009D1DA7" w:rsidRPr="006336A2">
        <w:rPr>
          <w:rFonts w:ascii="Times New Roman" w:eastAsia="Calibri" w:hAnsi="Times New Roman"/>
          <w:color w:val="auto"/>
          <w:sz w:val="24"/>
          <w:szCs w:val="24"/>
        </w:rPr>
        <w:t>viability of small and medium enterprises</w:t>
      </w:r>
      <w:bookmarkEnd w:id="79"/>
      <w:bookmarkEnd w:id="80"/>
    </w:p>
    <w:p w14:paraId="2DD1E33E" w14:textId="77777777" w:rsidR="00554D81" w:rsidRPr="00554D81" w:rsidRDefault="00554D81" w:rsidP="00106638">
      <w:pPr>
        <w:autoSpaceDE w:val="0"/>
        <w:autoSpaceDN w:val="0"/>
        <w:adjustRightInd w:val="0"/>
        <w:spacing w:before="100" w:beforeAutospacing="1" w:line="480" w:lineRule="auto"/>
        <w:jc w:val="both"/>
        <w:rPr>
          <w:color w:val="000000"/>
        </w:rPr>
      </w:pPr>
      <w:r w:rsidRPr="00554D81">
        <w:rPr>
          <w:color w:val="000000"/>
        </w:rPr>
        <w:t>Table 4.3 shows results of a chi-square test of being viable and not being viable by demographic characteristics of small and medium enterprises. Private limited companies and Sole proprietorship enterprises were not viable with 65.4% and 55.9%, respectively. It was observed that 29% of a Partnership type of Enterprise was not viable while 45% of family-owned enterprises were also not viable. The results show that there was no statistical relationship between the type of Enterprise and viability with a P-value of 0.580.</w:t>
      </w:r>
    </w:p>
    <w:p w14:paraId="2CF970BE" w14:textId="202DD487" w:rsidR="00554D81" w:rsidRPr="00680D98" w:rsidRDefault="00554D81" w:rsidP="00106638">
      <w:pPr>
        <w:autoSpaceDE w:val="0"/>
        <w:autoSpaceDN w:val="0"/>
        <w:adjustRightInd w:val="0"/>
        <w:spacing w:before="100" w:beforeAutospacing="1" w:line="480" w:lineRule="auto"/>
        <w:jc w:val="both"/>
        <w:rPr>
          <w:color w:val="000000"/>
        </w:rPr>
      </w:pPr>
      <w:r w:rsidRPr="00554D81">
        <w:rPr>
          <w:color w:val="000000"/>
        </w:rPr>
        <w:lastRenderedPageBreak/>
        <w:t>The results in the table further show the relationship between the nature of an enterprise and viability. Welding/Carpentry working were 64.7% not viable, seconded by services with 61.8% not viable. Whole/Retail trading and Agro-processing had unviability of 56.9% and 51.6%, respectively, while manufacturing had 46.7% unviability. The results also show that there was no statistical relationship between the nature of Enterprise and viability with a P-value of 0.783.</w:t>
      </w:r>
    </w:p>
    <w:p w14:paraId="109473F4" w14:textId="77777777" w:rsidR="00992281" w:rsidRPr="00992281" w:rsidRDefault="00992281" w:rsidP="00992281">
      <w:pPr>
        <w:pStyle w:val="Default"/>
        <w:spacing w:line="360" w:lineRule="auto"/>
        <w:jc w:val="both"/>
      </w:pPr>
    </w:p>
    <w:tbl>
      <w:tblPr>
        <w:tblW w:w="9273" w:type="dxa"/>
        <w:tblLook w:val="04A0" w:firstRow="1" w:lastRow="0" w:firstColumn="1" w:lastColumn="0" w:noHBand="0" w:noVBand="1"/>
      </w:tblPr>
      <w:tblGrid>
        <w:gridCol w:w="3158"/>
        <w:gridCol w:w="1034"/>
        <w:gridCol w:w="1687"/>
        <w:gridCol w:w="1696"/>
        <w:gridCol w:w="1698"/>
      </w:tblGrid>
      <w:tr w:rsidR="00D255A5" w14:paraId="37420709" w14:textId="77777777" w:rsidTr="009D1DA7">
        <w:trPr>
          <w:trHeight w:val="517"/>
        </w:trPr>
        <w:tc>
          <w:tcPr>
            <w:tcW w:w="9273" w:type="dxa"/>
            <w:gridSpan w:val="5"/>
            <w:vMerge w:val="restart"/>
            <w:tcBorders>
              <w:top w:val="single" w:sz="4" w:space="0" w:color="auto"/>
              <w:left w:val="nil"/>
              <w:bottom w:val="single" w:sz="4" w:space="0" w:color="000000"/>
              <w:right w:val="nil"/>
            </w:tcBorders>
            <w:shd w:val="clear" w:color="000000" w:fill="FFFFFF"/>
            <w:vAlign w:val="bottom"/>
            <w:hideMark/>
          </w:tcPr>
          <w:p w14:paraId="2A311010" w14:textId="77777777" w:rsidR="009D1DA7" w:rsidRPr="009D1DA7" w:rsidRDefault="006C1ADF" w:rsidP="009D1DA7">
            <w:pPr>
              <w:rPr>
                <w:b/>
                <w:bCs/>
                <w:color w:val="000000"/>
              </w:rPr>
            </w:pPr>
            <w:r w:rsidRPr="009D1DA7">
              <w:rPr>
                <w:b/>
                <w:bCs/>
                <w:color w:val="000000"/>
              </w:rPr>
              <w:t xml:space="preserve">Table 4.3: Percentage distribution of small and medium enterprises that were viable and not viable by demographic characteristics </w:t>
            </w:r>
          </w:p>
        </w:tc>
      </w:tr>
      <w:tr w:rsidR="00D255A5" w14:paraId="65389091" w14:textId="77777777" w:rsidTr="009D1DA7">
        <w:trPr>
          <w:trHeight w:val="517"/>
        </w:trPr>
        <w:tc>
          <w:tcPr>
            <w:tcW w:w="9273" w:type="dxa"/>
            <w:gridSpan w:val="5"/>
            <w:vMerge/>
            <w:tcBorders>
              <w:top w:val="single" w:sz="4" w:space="0" w:color="auto"/>
              <w:left w:val="nil"/>
              <w:bottom w:val="single" w:sz="4" w:space="0" w:color="000000"/>
              <w:right w:val="nil"/>
            </w:tcBorders>
            <w:vAlign w:val="center"/>
            <w:hideMark/>
          </w:tcPr>
          <w:p w14:paraId="7B14BA36" w14:textId="77777777" w:rsidR="009D1DA7" w:rsidRPr="009D1DA7" w:rsidRDefault="009D1DA7" w:rsidP="009D1DA7">
            <w:pPr>
              <w:rPr>
                <w:b/>
                <w:bCs/>
                <w:color w:val="000000"/>
              </w:rPr>
            </w:pPr>
          </w:p>
        </w:tc>
      </w:tr>
      <w:tr w:rsidR="00D255A5" w14:paraId="2CE6FFB0" w14:textId="77777777" w:rsidTr="009D1DA7">
        <w:trPr>
          <w:trHeight w:val="260"/>
        </w:trPr>
        <w:tc>
          <w:tcPr>
            <w:tcW w:w="3158" w:type="dxa"/>
            <w:tcBorders>
              <w:top w:val="nil"/>
              <w:left w:val="nil"/>
              <w:bottom w:val="nil"/>
              <w:right w:val="nil"/>
            </w:tcBorders>
            <w:shd w:val="clear" w:color="000000" w:fill="FFFFFF"/>
            <w:noWrap/>
            <w:vAlign w:val="bottom"/>
            <w:hideMark/>
          </w:tcPr>
          <w:p w14:paraId="460EFAB2" w14:textId="77777777" w:rsidR="009D1DA7" w:rsidRPr="009D1DA7" w:rsidRDefault="006C1ADF" w:rsidP="009D1DA7">
            <w:pPr>
              <w:rPr>
                <w:color w:val="000000"/>
              </w:rPr>
            </w:pPr>
            <w:r w:rsidRPr="009D1DA7">
              <w:rPr>
                <w:color w:val="000000"/>
              </w:rPr>
              <w:t> </w:t>
            </w:r>
          </w:p>
        </w:tc>
        <w:tc>
          <w:tcPr>
            <w:tcW w:w="2721" w:type="dxa"/>
            <w:gridSpan w:val="2"/>
            <w:vMerge w:val="restart"/>
            <w:tcBorders>
              <w:top w:val="nil"/>
              <w:left w:val="nil"/>
              <w:bottom w:val="nil"/>
              <w:right w:val="nil"/>
            </w:tcBorders>
            <w:shd w:val="clear" w:color="000000" w:fill="FFFFFF"/>
            <w:vAlign w:val="bottom"/>
            <w:hideMark/>
          </w:tcPr>
          <w:p w14:paraId="47B44758" w14:textId="77777777" w:rsidR="009D1DA7" w:rsidRPr="009D1DA7" w:rsidRDefault="006C1ADF" w:rsidP="009D1DA7">
            <w:pPr>
              <w:jc w:val="center"/>
              <w:rPr>
                <w:color w:val="000000"/>
              </w:rPr>
            </w:pPr>
            <w:r w:rsidRPr="009D1DA7">
              <w:rPr>
                <w:color w:val="000000"/>
              </w:rPr>
              <w:t>percentage of small and medium enterprises that where:</w:t>
            </w:r>
          </w:p>
        </w:tc>
        <w:tc>
          <w:tcPr>
            <w:tcW w:w="1696" w:type="dxa"/>
            <w:tcBorders>
              <w:top w:val="nil"/>
              <w:left w:val="nil"/>
              <w:bottom w:val="nil"/>
              <w:right w:val="nil"/>
            </w:tcBorders>
            <w:shd w:val="clear" w:color="000000" w:fill="FFFFFF"/>
            <w:noWrap/>
            <w:vAlign w:val="bottom"/>
            <w:hideMark/>
          </w:tcPr>
          <w:p w14:paraId="6A21DC26" w14:textId="77777777" w:rsidR="009D1DA7" w:rsidRPr="009D1DA7" w:rsidRDefault="006C1ADF" w:rsidP="009D1DA7">
            <w:pPr>
              <w:rPr>
                <w:color w:val="000000"/>
              </w:rPr>
            </w:pPr>
            <w:r w:rsidRPr="009D1DA7">
              <w:rPr>
                <w:color w:val="000000"/>
              </w:rPr>
              <w:t> </w:t>
            </w:r>
          </w:p>
        </w:tc>
        <w:tc>
          <w:tcPr>
            <w:tcW w:w="1698" w:type="dxa"/>
            <w:tcBorders>
              <w:top w:val="nil"/>
              <w:left w:val="nil"/>
              <w:bottom w:val="nil"/>
              <w:right w:val="nil"/>
            </w:tcBorders>
            <w:shd w:val="clear" w:color="000000" w:fill="FFFFFF"/>
            <w:noWrap/>
            <w:vAlign w:val="bottom"/>
            <w:hideMark/>
          </w:tcPr>
          <w:p w14:paraId="30078E33" w14:textId="77777777" w:rsidR="009D1DA7" w:rsidRPr="009D1DA7" w:rsidRDefault="006C1ADF" w:rsidP="009D1DA7">
            <w:pPr>
              <w:rPr>
                <w:color w:val="000000"/>
              </w:rPr>
            </w:pPr>
            <w:r w:rsidRPr="009D1DA7">
              <w:rPr>
                <w:color w:val="000000"/>
              </w:rPr>
              <w:t> </w:t>
            </w:r>
          </w:p>
        </w:tc>
      </w:tr>
      <w:tr w:rsidR="00D255A5" w14:paraId="49E2B5DA" w14:textId="77777777" w:rsidTr="009D1DA7">
        <w:trPr>
          <w:trHeight w:val="260"/>
        </w:trPr>
        <w:tc>
          <w:tcPr>
            <w:tcW w:w="3158" w:type="dxa"/>
            <w:tcBorders>
              <w:top w:val="nil"/>
              <w:left w:val="nil"/>
              <w:bottom w:val="nil"/>
              <w:right w:val="nil"/>
            </w:tcBorders>
            <w:shd w:val="clear" w:color="000000" w:fill="FFFFFF"/>
            <w:noWrap/>
            <w:vAlign w:val="bottom"/>
            <w:hideMark/>
          </w:tcPr>
          <w:p w14:paraId="34EBCF84" w14:textId="77777777" w:rsidR="009D1DA7" w:rsidRPr="009D1DA7" w:rsidRDefault="006C1ADF" w:rsidP="009D1DA7">
            <w:pPr>
              <w:rPr>
                <w:color w:val="000000"/>
              </w:rPr>
            </w:pPr>
            <w:r w:rsidRPr="009D1DA7">
              <w:rPr>
                <w:color w:val="000000"/>
              </w:rPr>
              <w:t> </w:t>
            </w:r>
          </w:p>
        </w:tc>
        <w:tc>
          <w:tcPr>
            <w:tcW w:w="2721" w:type="dxa"/>
            <w:gridSpan w:val="2"/>
            <w:vMerge/>
            <w:tcBorders>
              <w:top w:val="nil"/>
              <w:left w:val="nil"/>
              <w:bottom w:val="nil"/>
              <w:right w:val="nil"/>
            </w:tcBorders>
            <w:vAlign w:val="center"/>
            <w:hideMark/>
          </w:tcPr>
          <w:p w14:paraId="5584C6DB" w14:textId="77777777" w:rsidR="009D1DA7" w:rsidRPr="009D1DA7" w:rsidRDefault="009D1DA7" w:rsidP="009D1DA7">
            <w:pPr>
              <w:rPr>
                <w:color w:val="000000"/>
              </w:rPr>
            </w:pPr>
          </w:p>
        </w:tc>
        <w:tc>
          <w:tcPr>
            <w:tcW w:w="1696" w:type="dxa"/>
            <w:tcBorders>
              <w:top w:val="nil"/>
              <w:left w:val="nil"/>
              <w:bottom w:val="nil"/>
              <w:right w:val="nil"/>
            </w:tcBorders>
            <w:shd w:val="clear" w:color="000000" w:fill="FFFFFF"/>
            <w:noWrap/>
            <w:vAlign w:val="bottom"/>
            <w:hideMark/>
          </w:tcPr>
          <w:p w14:paraId="61CD9979" w14:textId="77777777" w:rsidR="009D1DA7" w:rsidRPr="009D1DA7" w:rsidRDefault="006C1ADF" w:rsidP="009D1DA7">
            <w:pPr>
              <w:rPr>
                <w:color w:val="000000"/>
              </w:rPr>
            </w:pPr>
            <w:r w:rsidRPr="009D1DA7">
              <w:rPr>
                <w:color w:val="000000"/>
              </w:rPr>
              <w:t> </w:t>
            </w:r>
          </w:p>
        </w:tc>
        <w:tc>
          <w:tcPr>
            <w:tcW w:w="1698" w:type="dxa"/>
            <w:tcBorders>
              <w:top w:val="nil"/>
              <w:left w:val="nil"/>
              <w:bottom w:val="nil"/>
              <w:right w:val="nil"/>
            </w:tcBorders>
            <w:shd w:val="clear" w:color="000000" w:fill="FFFFFF"/>
            <w:noWrap/>
            <w:vAlign w:val="bottom"/>
            <w:hideMark/>
          </w:tcPr>
          <w:p w14:paraId="27858F99" w14:textId="77777777" w:rsidR="009D1DA7" w:rsidRPr="009D1DA7" w:rsidRDefault="006C1ADF" w:rsidP="009D1DA7">
            <w:pPr>
              <w:rPr>
                <w:color w:val="000000"/>
              </w:rPr>
            </w:pPr>
            <w:r w:rsidRPr="009D1DA7">
              <w:rPr>
                <w:color w:val="000000"/>
              </w:rPr>
              <w:t> </w:t>
            </w:r>
          </w:p>
        </w:tc>
      </w:tr>
      <w:tr w:rsidR="00D255A5" w14:paraId="3099335F" w14:textId="77777777" w:rsidTr="009D1DA7">
        <w:trPr>
          <w:trHeight w:val="260"/>
        </w:trPr>
        <w:tc>
          <w:tcPr>
            <w:tcW w:w="3158" w:type="dxa"/>
            <w:tcBorders>
              <w:top w:val="nil"/>
              <w:left w:val="nil"/>
              <w:bottom w:val="nil"/>
              <w:right w:val="nil"/>
            </w:tcBorders>
            <w:shd w:val="clear" w:color="000000" w:fill="FFFFFF"/>
            <w:noWrap/>
            <w:vAlign w:val="bottom"/>
            <w:hideMark/>
          </w:tcPr>
          <w:p w14:paraId="19673ACC" w14:textId="77777777" w:rsidR="009D1DA7" w:rsidRPr="009D1DA7" w:rsidRDefault="006C1ADF" w:rsidP="009D1DA7">
            <w:pPr>
              <w:jc w:val="center"/>
              <w:rPr>
                <w:color w:val="000000"/>
              </w:rPr>
            </w:pPr>
            <w:r w:rsidRPr="009D1DA7">
              <w:rPr>
                <w:color w:val="000000"/>
              </w:rPr>
              <w:t>Characteristic</w:t>
            </w:r>
          </w:p>
        </w:tc>
        <w:tc>
          <w:tcPr>
            <w:tcW w:w="1034" w:type="dxa"/>
            <w:tcBorders>
              <w:top w:val="nil"/>
              <w:left w:val="nil"/>
              <w:bottom w:val="nil"/>
              <w:right w:val="nil"/>
            </w:tcBorders>
            <w:shd w:val="clear" w:color="000000" w:fill="FFFFFF"/>
            <w:noWrap/>
            <w:vAlign w:val="bottom"/>
            <w:hideMark/>
          </w:tcPr>
          <w:p w14:paraId="28476C58" w14:textId="77777777" w:rsidR="009D1DA7" w:rsidRPr="009D1DA7" w:rsidRDefault="006C1ADF" w:rsidP="009D1DA7">
            <w:pPr>
              <w:jc w:val="center"/>
              <w:rPr>
                <w:color w:val="000000"/>
              </w:rPr>
            </w:pPr>
            <w:r w:rsidRPr="009D1DA7">
              <w:rPr>
                <w:color w:val="000000"/>
              </w:rPr>
              <w:t>Viable</w:t>
            </w:r>
          </w:p>
        </w:tc>
        <w:tc>
          <w:tcPr>
            <w:tcW w:w="1687" w:type="dxa"/>
            <w:tcBorders>
              <w:top w:val="nil"/>
              <w:left w:val="nil"/>
              <w:bottom w:val="nil"/>
              <w:right w:val="nil"/>
            </w:tcBorders>
            <w:shd w:val="clear" w:color="000000" w:fill="FFFFFF"/>
            <w:noWrap/>
            <w:vAlign w:val="bottom"/>
            <w:hideMark/>
          </w:tcPr>
          <w:p w14:paraId="57142357" w14:textId="77777777" w:rsidR="009D1DA7" w:rsidRPr="009D1DA7" w:rsidRDefault="006C1ADF" w:rsidP="009D1DA7">
            <w:pPr>
              <w:jc w:val="center"/>
              <w:rPr>
                <w:color w:val="000000"/>
              </w:rPr>
            </w:pPr>
            <w:r w:rsidRPr="009D1DA7">
              <w:rPr>
                <w:color w:val="000000"/>
              </w:rPr>
              <w:t>Not Viable</w:t>
            </w:r>
          </w:p>
        </w:tc>
        <w:tc>
          <w:tcPr>
            <w:tcW w:w="1696" w:type="dxa"/>
            <w:vMerge w:val="restart"/>
            <w:tcBorders>
              <w:top w:val="nil"/>
              <w:left w:val="nil"/>
              <w:bottom w:val="single" w:sz="4" w:space="0" w:color="000000"/>
              <w:right w:val="nil"/>
            </w:tcBorders>
            <w:shd w:val="clear" w:color="000000" w:fill="FFFFFF"/>
            <w:vAlign w:val="bottom"/>
            <w:hideMark/>
          </w:tcPr>
          <w:p w14:paraId="3A9CA35D" w14:textId="77777777" w:rsidR="009D1DA7" w:rsidRPr="009D1DA7" w:rsidRDefault="006C1ADF" w:rsidP="009D1DA7">
            <w:pPr>
              <w:jc w:val="center"/>
              <w:rPr>
                <w:color w:val="000000"/>
              </w:rPr>
            </w:pPr>
            <w:r w:rsidRPr="009D1DA7">
              <w:rPr>
                <w:color w:val="000000"/>
              </w:rPr>
              <w:t>Number of enterprises</w:t>
            </w:r>
          </w:p>
        </w:tc>
        <w:tc>
          <w:tcPr>
            <w:tcW w:w="1698" w:type="dxa"/>
            <w:tcBorders>
              <w:top w:val="nil"/>
              <w:left w:val="nil"/>
              <w:bottom w:val="nil"/>
              <w:right w:val="nil"/>
            </w:tcBorders>
            <w:shd w:val="clear" w:color="000000" w:fill="FFFFFF"/>
            <w:noWrap/>
            <w:vAlign w:val="bottom"/>
            <w:hideMark/>
          </w:tcPr>
          <w:p w14:paraId="2633E9B3" w14:textId="77777777" w:rsidR="009D1DA7" w:rsidRPr="009D1DA7" w:rsidRDefault="006C1ADF" w:rsidP="009D1DA7">
            <w:pPr>
              <w:rPr>
                <w:color w:val="000000"/>
              </w:rPr>
            </w:pPr>
            <w:r w:rsidRPr="009D1DA7">
              <w:rPr>
                <w:color w:val="000000"/>
              </w:rPr>
              <w:t>P-value</w:t>
            </w:r>
          </w:p>
        </w:tc>
      </w:tr>
      <w:tr w:rsidR="00D255A5" w14:paraId="74785324" w14:textId="77777777" w:rsidTr="009D1DA7">
        <w:trPr>
          <w:trHeight w:val="260"/>
        </w:trPr>
        <w:tc>
          <w:tcPr>
            <w:tcW w:w="3158" w:type="dxa"/>
            <w:tcBorders>
              <w:top w:val="nil"/>
              <w:left w:val="nil"/>
              <w:bottom w:val="single" w:sz="4" w:space="0" w:color="auto"/>
              <w:right w:val="nil"/>
            </w:tcBorders>
            <w:shd w:val="clear" w:color="000000" w:fill="FFFFFF"/>
            <w:noWrap/>
            <w:vAlign w:val="bottom"/>
            <w:hideMark/>
          </w:tcPr>
          <w:p w14:paraId="005497F6" w14:textId="77777777" w:rsidR="009D1DA7" w:rsidRPr="009D1DA7" w:rsidRDefault="006C1ADF" w:rsidP="009D1DA7">
            <w:pPr>
              <w:rPr>
                <w:color w:val="000000"/>
              </w:rPr>
            </w:pPr>
            <w:r w:rsidRPr="009D1DA7">
              <w:rPr>
                <w:color w:val="000000"/>
              </w:rPr>
              <w:t> </w:t>
            </w:r>
          </w:p>
        </w:tc>
        <w:tc>
          <w:tcPr>
            <w:tcW w:w="1034" w:type="dxa"/>
            <w:tcBorders>
              <w:top w:val="nil"/>
              <w:left w:val="nil"/>
              <w:bottom w:val="single" w:sz="4" w:space="0" w:color="auto"/>
              <w:right w:val="nil"/>
            </w:tcBorders>
            <w:shd w:val="clear" w:color="000000" w:fill="FFFFFF"/>
            <w:noWrap/>
            <w:vAlign w:val="bottom"/>
            <w:hideMark/>
          </w:tcPr>
          <w:p w14:paraId="485660AE" w14:textId="77777777" w:rsidR="009D1DA7" w:rsidRPr="009D1DA7" w:rsidRDefault="006C1ADF" w:rsidP="009D1DA7">
            <w:pPr>
              <w:rPr>
                <w:color w:val="000000"/>
              </w:rPr>
            </w:pPr>
            <w:r w:rsidRPr="009D1DA7">
              <w:rPr>
                <w:color w:val="000000"/>
              </w:rPr>
              <w:t> </w:t>
            </w:r>
          </w:p>
        </w:tc>
        <w:tc>
          <w:tcPr>
            <w:tcW w:w="1687" w:type="dxa"/>
            <w:tcBorders>
              <w:top w:val="nil"/>
              <w:left w:val="nil"/>
              <w:bottom w:val="single" w:sz="4" w:space="0" w:color="auto"/>
              <w:right w:val="nil"/>
            </w:tcBorders>
            <w:shd w:val="clear" w:color="000000" w:fill="FFFFFF"/>
            <w:noWrap/>
            <w:vAlign w:val="bottom"/>
            <w:hideMark/>
          </w:tcPr>
          <w:p w14:paraId="34C7C26A" w14:textId="77777777" w:rsidR="009D1DA7" w:rsidRPr="009D1DA7" w:rsidRDefault="006C1ADF" w:rsidP="009D1DA7">
            <w:pPr>
              <w:rPr>
                <w:color w:val="000000"/>
              </w:rPr>
            </w:pPr>
            <w:r w:rsidRPr="009D1DA7">
              <w:rPr>
                <w:color w:val="000000"/>
              </w:rPr>
              <w:t> </w:t>
            </w:r>
          </w:p>
        </w:tc>
        <w:tc>
          <w:tcPr>
            <w:tcW w:w="1696" w:type="dxa"/>
            <w:vMerge/>
            <w:tcBorders>
              <w:top w:val="nil"/>
              <w:left w:val="nil"/>
              <w:bottom w:val="single" w:sz="4" w:space="0" w:color="000000"/>
              <w:right w:val="nil"/>
            </w:tcBorders>
            <w:vAlign w:val="center"/>
            <w:hideMark/>
          </w:tcPr>
          <w:p w14:paraId="6E7A1E24" w14:textId="77777777" w:rsidR="009D1DA7" w:rsidRPr="009D1DA7" w:rsidRDefault="009D1DA7" w:rsidP="009D1DA7">
            <w:pPr>
              <w:rPr>
                <w:color w:val="000000"/>
              </w:rPr>
            </w:pPr>
          </w:p>
        </w:tc>
        <w:tc>
          <w:tcPr>
            <w:tcW w:w="1698" w:type="dxa"/>
            <w:tcBorders>
              <w:top w:val="nil"/>
              <w:left w:val="nil"/>
              <w:bottom w:val="single" w:sz="4" w:space="0" w:color="auto"/>
              <w:right w:val="nil"/>
            </w:tcBorders>
            <w:shd w:val="clear" w:color="000000" w:fill="FFFFFF"/>
            <w:noWrap/>
            <w:vAlign w:val="bottom"/>
            <w:hideMark/>
          </w:tcPr>
          <w:p w14:paraId="5DE34FC6" w14:textId="77777777" w:rsidR="009D1DA7" w:rsidRPr="009D1DA7" w:rsidRDefault="006C1ADF" w:rsidP="009D1DA7">
            <w:pPr>
              <w:rPr>
                <w:color w:val="000000"/>
              </w:rPr>
            </w:pPr>
            <w:r w:rsidRPr="009D1DA7">
              <w:rPr>
                <w:color w:val="000000"/>
              </w:rPr>
              <w:t> </w:t>
            </w:r>
          </w:p>
        </w:tc>
      </w:tr>
      <w:tr w:rsidR="00D255A5" w14:paraId="7DD38897" w14:textId="77777777" w:rsidTr="009D1DA7">
        <w:trPr>
          <w:trHeight w:val="260"/>
        </w:trPr>
        <w:tc>
          <w:tcPr>
            <w:tcW w:w="3158" w:type="dxa"/>
            <w:tcBorders>
              <w:top w:val="nil"/>
              <w:left w:val="nil"/>
              <w:bottom w:val="nil"/>
              <w:right w:val="nil"/>
            </w:tcBorders>
            <w:shd w:val="clear" w:color="000000" w:fill="FFFFFF"/>
            <w:noWrap/>
            <w:vAlign w:val="bottom"/>
            <w:hideMark/>
          </w:tcPr>
          <w:p w14:paraId="471A81B7" w14:textId="77777777" w:rsidR="009D1DA7" w:rsidRPr="009D1DA7" w:rsidRDefault="006C1ADF" w:rsidP="009D1DA7">
            <w:pPr>
              <w:rPr>
                <w:b/>
                <w:bCs/>
                <w:color w:val="000000"/>
              </w:rPr>
            </w:pPr>
            <w:r w:rsidRPr="009D1DA7">
              <w:rPr>
                <w:b/>
                <w:bCs/>
                <w:color w:val="000000"/>
              </w:rPr>
              <w:t>Type of enterprise</w:t>
            </w:r>
          </w:p>
        </w:tc>
        <w:tc>
          <w:tcPr>
            <w:tcW w:w="1034" w:type="dxa"/>
            <w:tcBorders>
              <w:top w:val="nil"/>
              <w:left w:val="nil"/>
              <w:bottom w:val="nil"/>
              <w:right w:val="nil"/>
            </w:tcBorders>
            <w:shd w:val="clear" w:color="000000" w:fill="FFFFFF"/>
            <w:noWrap/>
            <w:vAlign w:val="bottom"/>
            <w:hideMark/>
          </w:tcPr>
          <w:p w14:paraId="5EEF2A36" w14:textId="77777777" w:rsidR="009D1DA7" w:rsidRPr="009D1DA7" w:rsidRDefault="006C1ADF" w:rsidP="009D1DA7">
            <w:pPr>
              <w:rPr>
                <w:color w:val="000000"/>
              </w:rPr>
            </w:pPr>
            <w:r w:rsidRPr="009D1DA7">
              <w:rPr>
                <w:color w:val="000000"/>
              </w:rPr>
              <w:t> </w:t>
            </w:r>
          </w:p>
        </w:tc>
        <w:tc>
          <w:tcPr>
            <w:tcW w:w="1687" w:type="dxa"/>
            <w:tcBorders>
              <w:top w:val="nil"/>
              <w:left w:val="nil"/>
              <w:bottom w:val="nil"/>
              <w:right w:val="nil"/>
            </w:tcBorders>
            <w:shd w:val="clear" w:color="000000" w:fill="FFFFFF"/>
            <w:noWrap/>
            <w:vAlign w:val="bottom"/>
            <w:hideMark/>
          </w:tcPr>
          <w:p w14:paraId="18334691" w14:textId="77777777" w:rsidR="009D1DA7" w:rsidRPr="009D1DA7" w:rsidRDefault="006C1ADF" w:rsidP="009D1DA7">
            <w:pPr>
              <w:rPr>
                <w:color w:val="000000"/>
              </w:rPr>
            </w:pPr>
            <w:r w:rsidRPr="009D1DA7">
              <w:rPr>
                <w:color w:val="000000"/>
              </w:rPr>
              <w:t> </w:t>
            </w:r>
          </w:p>
        </w:tc>
        <w:tc>
          <w:tcPr>
            <w:tcW w:w="1696" w:type="dxa"/>
            <w:tcBorders>
              <w:top w:val="nil"/>
              <w:left w:val="nil"/>
              <w:bottom w:val="nil"/>
              <w:right w:val="nil"/>
            </w:tcBorders>
            <w:shd w:val="clear" w:color="000000" w:fill="FFFFFF"/>
            <w:noWrap/>
            <w:vAlign w:val="bottom"/>
            <w:hideMark/>
          </w:tcPr>
          <w:p w14:paraId="0226E034" w14:textId="77777777" w:rsidR="009D1DA7" w:rsidRPr="009D1DA7" w:rsidRDefault="006C1ADF" w:rsidP="009D1DA7">
            <w:pPr>
              <w:rPr>
                <w:color w:val="000000"/>
              </w:rPr>
            </w:pPr>
            <w:r w:rsidRPr="009D1DA7">
              <w:rPr>
                <w:color w:val="000000"/>
              </w:rPr>
              <w:t> </w:t>
            </w:r>
          </w:p>
        </w:tc>
        <w:tc>
          <w:tcPr>
            <w:tcW w:w="1698" w:type="dxa"/>
            <w:tcBorders>
              <w:top w:val="nil"/>
              <w:left w:val="nil"/>
              <w:bottom w:val="nil"/>
              <w:right w:val="nil"/>
            </w:tcBorders>
            <w:shd w:val="clear" w:color="000000" w:fill="FFFFFF"/>
            <w:noWrap/>
            <w:vAlign w:val="bottom"/>
            <w:hideMark/>
          </w:tcPr>
          <w:p w14:paraId="2873CEDC" w14:textId="77777777" w:rsidR="009D1DA7" w:rsidRPr="009D1DA7" w:rsidRDefault="006C1ADF" w:rsidP="009D1DA7">
            <w:pPr>
              <w:rPr>
                <w:color w:val="000000"/>
              </w:rPr>
            </w:pPr>
            <w:r w:rsidRPr="009D1DA7">
              <w:rPr>
                <w:color w:val="000000"/>
              </w:rPr>
              <w:t> </w:t>
            </w:r>
          </w:p>
        </w:tc>
      </w:tr>
      <w:tr w:rsidR="00D255A5" w14:paraId="51A98D8D" w14:textId="77777777" w:rsidTr="009D1DA7">
        <w:trPr>
          <w:trHeight w:val="260"/>
        </w:trPr>
        <w:tc>
          <w:tcPr>
            <w:tcW w:w="3158" w:type="dxa"/>
            <w:tcBorders>
              <w:top w:val="nil"/>
              <w:left w:val="nil"/>
              <w:bottom w:val="nil"/>
              <w:right w:val="nil"/>
            </w:tcBorders>
            <w:shd w:val="clear" w:color="000000" w:fill="FFFFFF"/>
            <w:noWrap/>
            <w:vAlign w:val="bottom"/>
            <w:hideMark/>
          </w:tcPr>
          <w:p w14:paraId="372C0251" w14:textId="77777777" w:rsidR="009D1DA7" w:rsidRPr="009D1DA7" w:rsidRDefault="006C1ADF" w:rsidP="009D1DA7">
            <w:pPr>
              <w:rPr>
                <w:color w:val="000000"/>
              </w:rPr>
            </w:pPr>
            <w:r w:rsidRPr="009D1DA7">
              <w:rPr>
                <w:color w:val="000000"/>
              </w:rPr>
              <w:t>Partnership</w:t>
            </w:r>
          </w:p>
        </w:tc>
        <w:tc>
          <w:tcPr>
            <w:tcW w:w="1034" w:type="dxa"/>
            <w:tcBorders>
              <w:top w:val="nil"/>
              <w:left w:val="nil"/>
              <w:bottom w:val="nil"/>
              <w:right w:val="nil"/>
            </w:tcBorders>
            <w:shd w:val="clear" w:color="000000" w:fill="FFFFFF"/>
            <w:noWrap/>
            <w:vAlign w:val="bottom"/>
            <w:hideMark/>
          </w:tcPr>
          <w:p w14:paraId="2E61A1D6" w14:textId="77777777" w:rsidR="009D1DA7" w:rsidRPr="009D1DA7" w:rsidRDefault="006C1ADF" w:rsidP="009D1DA7">
            <w:pPr>
              <w:jc w:val="center"/>
              <w:rPr>
                <w:color w:val="000000"/>
              </w:rPr>
            </w:pPr>
            <w:r w:rsidRPr="009D1DA7">
              <w:rPr>
                <w:color w:val="000000"/>
              </w:rPr>
              <w:t>42</w:t>
            </w:r>
          </w:p>
        </w:tc>
        <w:tc>
          <w:tcPr>
            <w:tcW w:w="1687" w:type="dxa"/>
            <w:tcBorders>
              <w:top w:val="nil"/>
              <w:left w:val="nil"/>
              <w:bottom w:val="nil"/>
              <w:right w:val="nil"/>
            </w:tcBorders>
            <w:shd w:val="clear" w:color="000000" w:fill="FFFFFF"/>
            <w:noWrap/>
            <w:vAlign w:val="bottom"/>
            <w:hideMark/>
          </w:tcPr>
          <w:p w14:paraId="728A625C" w14:textId="77777777" w:rsidR="009D1DA7" w:rsidRPr="009D1DA7" w:rsidRDefault="006C1ADF" w:rsidP="009D1DA7">
            <w:pPr>
              <w:jc w:val="center"/>
              <w:rPr>
                <w:color w:val="000000"/>
              </w:rPr>
            </w:pPr>
            <w:r w:rsidRPr="009D1DA7">
              <w:rPr>
                <w:color w:val="000000"/>
              </w:rPr>
              <w:t>29</w:t>
            </w:r>
          </w:p>
        </w:tc>
        <w:tc>
          <w:tcPr>
            <w:tcW w:w="1696" w:type="dxa"/>
            <w:tcBorders>
              <w:top w:val="nil"/>
              <w:left w:val="nil"/>
              <w:bottom w:val="nil"/>
              <w:right w:val="nil"/>
            </w:tcBorders>
            <w:shd w:val="clear" w:color="000000" w:fill="FFFFFF"/>
            <w:noWrap/>
            <w:vAlign w:val="bottom"/>
            <w:hideMark/>
          </w:tcPr>
          <w:p w14:paraId="41EC5889" w14:textId="77777777" w:rsidR="009D1DA7" w:rsidRPr="009D1DA7" w:rsidRDefault="006C1ADF" w:rsidP="009D1DA7">
            <w:pPr>
              <w:jc w:val="center"/>
              <w:rPr>
                <w:color w:val="000000"/>
              </w:rPr>
            </w:pPr>
            <w:r w:rsidRPr="009D1DA7">
              <w:rPr>
                <w:color w:val="000000"/>
              </w:rPr>
              <w:t>50</w:t>
            </w:r>
          </w:p>
        </w:tc>
        <w:tc>
          <w:tcPr>
            <w:tcW w:w="1698" w:type="dxa"/>
            <w:tcBorders>
              <w:top w:val="nil"/>
              <w:left w:val="nil"/>
              <w:bottom w:val="nil"/>
              <w:right w:val="nil"/>
            </w:tcBorders>
            <w:shd w:val="clear" w:color="000000" w:fill="FFFFFF"/>
            <w:noWrap/>
            <w:vAlign w:val="bottom"/>
            <w:hideMark/>
          </w:tcPr>
          <w:p w14:paraId="230D5604" w14:textId="77777777" w:rsidR="009D1DA7" w:rsidRPr="009D1DA7" w:rsidRDefault="006C1ADF" w:rsidP="009D1DA7">
            <w:pPr>
              <w:jc w:val="center"/>
              <w:rPr>
                <w:color w:val="000000"/>
              </w:rPr>
            </w:pPr>
            <w:r w:rsidRPr="009D1DA7">
              <w:rPr>
                <w:color w:val="000000"/>
              </w:rPr>
              <w:t>0.580</w:t>
            </w:r>
          </w:p>
        </w:tc>
      </w:tr>
      <w:tr w:rsidR="00D255A5" w14:paraId="1178640B" w14:textId="77777777" w:rsidTr="009D1DA7">
        <w:trPr>
          <w:trHeight w:val="260"/>
        </w:trPr>
        <w:tc>
          <w:tcPr>
            <w:tcW w:w="3158" w:type="dxa"/>
            <w:tcBorders>
              <w:top w:val="nil"/>
              <w:left w:val="nil"/>
              <w:bottom w:val="nil"/>
              <w:right w:val="nil"/>
            </w:tcBorders>
            <w:shd w:val="clear" w:color="000000" w:fill="FFFFFF"/>
            <w:noWrap/>
            <w:vAlign w:val="bottom"/>
            <w:hideMark/>
          </w:tcPr>
          <w:p w14:paraId="70A8399B" w14:textId="77777777" w:rsidR="009D1DA7" w:rsidRPr="009D1DA7" w:rsidRDefault="006C1ADF" w:rsidP="009D1DA7">
            <w:pPr>
              <w:rPr>
                <w:color w:val="000000"/>
              </w:rPr>
            </w:pPr>
            <w:r w:rsidRPr="009D1DA7">
              <w:rPr>
                <w:color w:val="000000"/>
              </w:rPr>
              <w:t>Sole proprietorship</w:t>
            </w:r>
          </w:p>
        </w:tc>
        <w:tc>
          <w:tcPr>
            <w:tcW w:w="1034" w:type="dxa"/>
            <w:tcBorders>
              <w:top w:val="nil"/>
              <w:left w:val="nil"/>
              <w:bottom w:val="nil"/>
              <w:right w:val="nil"/>
            </w:tcBorders>
            <w:shd w:val="clear" w:color="000000" w:fill="FFFFFF"/>
            <w:noWrap/>
            <w:vAlign w:val="bottom"/>
            <w:hideMark/>
          </w:tcPr>
          <w:p w14:paraId="00B6D1EB" w14:textId="77777777" w:rsidR="009D1DA7" w:rsidRPr="009D1DA7" w:rsidRDefault="006C1ADF" w:rsidP="009D1DA7">
            <w:pPr>
              <w:jc w:val="center"/>
              <w:rPr>
                <w:color w:val="000000"/>
              </w:rPr>
            </w:pPr>
            <w:r w:rsidRPr="009D1DA7">
              <w:rPr>
                <w:color w:val="000000"/>
              </w:rPr>
              <w:t>44.1</w:t>
            </w:r>
          </w:p>
        </w:tc>
        <w:tc>
          <w:tcPr>
            <w:tcW w:w="1687" w:type="dxa"/>
            <w:tcBorders>
              <w:top w:val="nil"/>
              <w:left w:val="nil"/>
              <w:bottom w:val="nil"/>
              <w:right w:val="nil"/>
            </w:tcBorders>
            <w:shd w:val="clear" w:color="000000" w:fill="FFFFFF"/>
            <w:noWrap/>
            <w:vAlign w:val="bottom"/>
            <w:hideMark/>
          </w:tcPr>
          <w:p w14:paraId="009FD959" w14:textId="77777777" w:rsidR="009D1DA7" w:rsidRPr="009D1DA7" w:rsidRDefault="006C1ADF" w:rsidP="009D1DA7">
            <w:pPr>
              <w:jc w:val="center"/>
              <w:rPr>
                <w:color w:val="000000"/>
              </w:rPr>
            </w:pPr>
            <w:r w:rsidRPr="009D1DA7">
              <w:rPr>
                <w:color w:val="000000"/>
              </w:rPr>
              <w:t>55.9</w:t>
            </w:r>
          </w:p>
        </w:tc>
        <w:tc>
          <w:tcPr>
            <w:tcW w:w="1696" w:type="dxa"/>
            <w:tcBorders>
              <w:top w:val="nil"/>
              <w:left w:val="nil"/>
              <w:bottom w:val="nil"/>
              <w:right w:val="nil"/>
            </w:tcBorders>
            <w:shd w:val="clear" w:color="000000" w:fill="FFFFFF"/>
            <w:noWrap/>
            <w:vAlign w:val="bottom"/>
            <w:hideMark/>
          </w:tcPr>
          <w:p w14:paraId="0F61EEEC" w14:textId="77777777" w:rsidR="009D1DA7" w:rsidRPr="009D1DA7" w:rsidRDefault="006C1ADF" w:rsidP="009D1DA7">
            <w:pPr>
              <w:jc w:val="center"/>
              <w:rPr>
                <w:color w:val="000000"/>
              </w:rPr>
            </w:pPr>
            <w:r w:rsidRPr="009D1DA7">
              <w:rPr>
                <w:color w:val="000000"/>
              </w:rPr>
              <w:t>59</w:t>
            </w:r>
          </w:p>
        </w:tc>
        <w:tc>
          <w:tcPr>
            <w:tcW w:w="1698" w:type="dxa"/>
            <w:tcBorders>
              <w:top w:val="nil"/>
              <w:left w:val="nil"/>
              <w:bottom w:val="nil"/>
              <w:right w:val="nil"/>
            </w:tcBorders>
            <w:shd w:val="clear" w:color="000000" w:fill="FFFFFF"/>
            <w:noWrap/>
            <w:vAlign w:val="bottom"/>
            <w:hideMark/>
          </w:tcPr>
          <w:p w14:paraId="3B178C91" w14:textId="77777777" w:rsidR="009D1DA7" w:rsidRPr="009D1DA7" w:rsidRDefault="006C1ADF" w:rsidP="009D1DA7">
            <w:pPr>
              <w:jc w:val="center"/>
              <w:rPr>
                <w:color w:val="000000"/>
              </w:rPr>
            </w:pPr>
            <w:r w:rsidRPr="009D1DA7">
              <w:rPr>
                <w:color w:val="000000"/>
              </w:rPr>
              <w:t> </w:t>
            </w:r>
          </w:p>
        </w:tc>
      </w:tr>
      <w:tr w:rsidR="00D255A5" w14:paraId="77C96D05" w14:textId="77777777" w:rsidTr="009D1DA7">
        <w:trPr>
          <w:trHeight w:val="260"/>
        </w:trPr>
        <w:tc>
          <w:tcPr>
            <w:tcW w:w="3158" w:type="dxa"/>
            <w:tcBorders>
              <w:top w:val="nil"/>
              <w:left w:val="nil"/>
              <w:bottom w:val="nil"/>
              <w:right w:val="nil"/>
            </w:tcBorders>
            <w:shd w:val="clear" w:color="000000" w:fill="FFFFFF"/>
            <w:noWrap/>
            <w:vAlign w:val="bottom"/>
            <w:hideMark/>
          </w:tcPr>
          <w:p w14:paraId="52A2AF32" w14:textId="77777777" w:rsidR="009D1DA7" w:rsidRPr="009D1DA7" w:rsidRDefault="006C1ADF" w:rsidP="009D1DA7">
            <w:pPr>
              <w:rPr>
                <w:color w:val="000000"/>
              </w:rPr>
            </w:pPr>
            <w:r w:rsidRPr="009D1DA7">
              <w:rPr>
                <w:color w:val="000000"/>
              </w:rPr>
              <w:t>Private limited company</w:t>
            </w:r>
          </w:p>
        </w:tc>
        <w:tc>
          <w:tcPr>
            <w:tcW w:w="1034" w:type="dxa"/>
            <w:tcBorders>
              <w:top w:val="nil"/>
              <w:left w:val="nil"/>
              <w:bottom w:val="nil"/>
              <w:right w:val="nil"/>
            </w:tcBorders>
            <w:shd w:val="clear" w:color="000000" w:fill="FFFFFF"/>
            <w:noWrap/>
            <w:vAlign w:val="bottom"/>
            <w:hideMark/>
          </w:tcPr>
          <w:p w14:paraId="4627E9A8" w14:textId="77777777" w:rsidR="009D1DA7" w:rsidRPr="009D1DA7" w:rsidRDefault="006C1ADF" w:rsidP="009D1DA7">
            <w:pPr>
              <w:jc w:val="center"/>
              <w:rPr>
                <w:color w:val="000000"/>
              </w:rPr>
            </w:pPr>
            <w:r w:rsidRPr="009D1DA7">
              <w:rPr>
                <w:color w:val="000000"/>
              </w:rPr>
              <w:t>34.6</w:t>
            </w:r>
          </w:p>
        </w:tc>
        <w:tc>
          <w:tcPr>
            <w:tcW w:w="1687" w:type="dxa"/>
            <w:tcBorders>
              <w:top w:val="nil"/>
              <w:left w:val="nil"/>
              <w:bottom w:val="nil"/>
              <w:right w:val="nil"/>
            </w:tcBorders>
            <w:shd w:val="clear" w:color="000000" w:fill="FFFFFF"/>
            <w:noWrap/>
            <w:vAlign w:val="bottom"/>
            <w:hideMark/>
          </w:tcPr>
          <w:p w14:paraId="043B995E" w14:textId="77777777" w:rsidR="009D1DA7" w:rsidRPr="009D1DA7" w:rsidRDefault="006C1ADF" w:rsidP="009D1DA7">
            <w:pPr>
              <w:jc w:val="center"/>
              <w:rPr>
                <w:color w:val="000000"/>
              </w:rPr>
            </w:pPr>
            <w:r w:rsidRPr="009D1DA7">
              <w:rPr>
                <w:color w:val="000000"/>
              </w:rPr>
              <w:t>65.4</w:t>
            </w:r>
          </w:p>
        </w:tc>
        <w:tc>
          <w:tcPr>
            <w:tcW w:w="1696" w:type="dxa"/>
            <w:tcBorders>
              <w:top w:val="nil"/>
              <w:left w:val="nil"/>
              <w:bottom w:val="nil"/>
              <w:right w:val="nil"/>
            </w:tcBorders>
            <w:shd w:val="clear" w:color="000000" w:fill="FFFFFF"/>
            <w:noWrap/>
            <w:vAlign w:val="bottom"/>
            <w:hideMark/>
          </w:tcPr>
          <w:p w14:paraId="7D775BA0" w14:textId="77777777" w:rsidR="009D1DA7" w:rsidRPr="009D1DA7" w:rsidRDefault="006C1ADF" w:rsidP="009D1DA7">
            <w:pPr>
              <w:jc w:val="center"/>
              <w:rPr>
                <w:color w:val="000000"/>
              </w:rPr>
            </w:pPr>
            <w:r w:rsidRPr="009D1DA7">
              <w:rPr>
                <w:color w:val="000000"/>
              </w:rPr>
              <w:t>26</w:t>
            </w:r>
          </w:p>
        </w:tc>
        <w:tc>
          <w:tcPr>
            <w:tcW w:w="1698" w:type="dxa"/>
            <w:tcBorders>
              <w:top w:val="nil"/>
              <w:left w:val="nil"/>
              <w:bottom w:val="nil"/>
              <w:right w:val="nil"/>
            </w:tcBorders>
            <w:shd w:val="clear" w:color="000000" w:fill="FFFFFF"/>
            <w:vAlign w:val="bottom"/>
            <w:hideMark/>
          </w:tcPr>
          <w:p w14:paraId="6702F6F8" w14:textId="77777777" w:rsidR="009D1DA7" w:rsidRPr="009D1DA7" w:rsidRDefault="006C1ADF" w:rsidP="009D1DA7">
            <w:pPr>
              <w:rPr>
                <w:color w:val="000000"/>
              </w:rPr>
            </w:pPr>
            <w:r w:rsidRPr="009D1DA7">
              <w:rPr>
                <w:color w:val="000000"/>
              </w:rPr>
              <w:t> </w:t>
            </w:r>
          </w:p>
        </w:tc>
      </w:tr>
      <w:tr w:rsidR="00D255A5" w14:paraId="087B8E30" w14:textId="77777777" w:rsidTr="009D1DA7">
        <w:trPr>
          <w:trHeight w:val="260"/>
        </w:trPr>
        <w:tc>
          <w:tcPr>
            <w:tcW w:w="3158" w:type="dxa"/>
            <w:tcBorders>
              <w:top w:val="nil"/>
              <w:left w:val="nil"/>
              <w:bottom w:val="nil"/>
              <w:right w:val="nil"/>
            </w:tcBorders>
            <w:shd w:val="clear" w:color="000000" w:fill="FFFFFF"/>
            <w:noWrap/>
            <w:vAlign w:val="bottom"/>
            <w:hideMark/>
          </w:tcPr>
          <w:p w14:paraId="05684C5C" w14:textId="77777777" w:rsidR="009D1DA7" w:rsidRPr="009D1DA7" w:rsidRDefault="006C1ADF" w:rsidP="009D1DA7">
            <w:pPr>
              <w:rPr>
                <w:color w:val="000000"/>
              </w:rPr>
            </w:pPr>
            <w:r w:rsidRPr="009D1DA7">
              <w:rPr>
                <w:color w:val="000000"/>
              </w:rPr>
              <w:t>Family-owned business</w:t>
            </w:r>
          </w:p>
        </w:tc>
        <w:tc>
          <w:tcPr>
            <w:tcW w:w="1034" w:type="dxa"/>
            <w:tcBorders>
              <w:top w:val="nil"/>
              <w:left w:val="nil"/>
              <w:bottom w:val="nil"/>
              <w:right w:val="nil"/>
            </w:tcBorders>
            <w:shd w:val="clear" w:color="000000" w:fill="FFFFFF"/>
            <w:noWrap/>
            <w:vAlign w:val="bottom"/>
            <w:hideMark/>
          </w:tcPr>
          <w:p w14:paraId="0D461C7F" w14:textId="77777777" w:rsidR="009D1DA7" w:rsidRPr="009D1DA7" w:rsidRDefault="006C1ADF" w:rsidP="009D1DA7">
            <w:pPr>
              <w:jc w:val="center"/>
              <w:rPr>
                <w:color w:val="000000"/>
              </w:rPr>
            </w:pPr>
            <w:r w:rsidRPr="009D1DA7">
              <w:rPr>
                <w:color w:val="000000"/>
              </w:rPr>
              <w:t>55</w:t>
            </w:r>
          </w:p>
        </w:tc>
        <w:tc>
          <w:tcPr>
            <w:tcW w:w="1687" w:type="dxa"/>
            <w:tcBorders>
              <w:top w:val="nil"/>
              <w:left w:val="nil"/>
              <w:bottom w:val="nil"/>
              <w:right w:val="nil"/>
            </w:tcBorders>
            <w:shd w:val="clear" w:color="000000" w:fill="FFFFFF"/>
            <w:noWrap/>
            <w:vAlign w:val="bottom"/>
            <w:hideMark/>
          </w:tcPr>
          <w:p w14:paraId="55BFFB05" w14:textId="77777777" w:rsidR="009D1DA7" w:rsidRPr="009D1DA7" w:rsidRDefault="006C1ADF" w:rsidP="009D1DA7">
            <w:pPr>
              <w:jc w:val="center"/>
              <w:rPr>
                <w:color w:val="000000"/>
              </w:rPr>
            </w:pPr>
            <w:r w:rsidRPr="009D1DA7">
              <w:rPr>
                <w:color w:val="000000"/>
              </w:rPr>
              <w:t>45</w:t>
            </w:r>
          </w:p>
        </w:tc>
        <w:tc>
          <w:tcPr>
            <w:tcW w:w="1696" w:type="dxa"/>
            <w:tcBorders>
              <w:top w:val="nil"/>
              <w:left w:val="nil"/>
              <w:bottom w:val="nil"/>
              <w:right w:val="nil"/>
            </w:tcBorders>
            <w:shd w:val="clear" w:color="000000" w:fill="FFFFFF"/>
            <w:noWrap/>
            <w:vAlign w:val="bottom"/>
            <w:hideMark/>
          </w:tcPr>
          <w:p w14:paraId="410DC236" w14:textId="77777777" w:rsidR="009D1DA7" w:rsidRPr="009D1DA7" w:rsidRDefault="006C1ADF" w:rsidP="009D1DA7">
            <w:pPr>
              <w:jc w:val="center"/>
              <w:rPr>
                <w:color w:val="000000"/>
              </w:rPr>
            </w:pPr>
            <w:r w:rsidRPr="009D1DA7">
              <w:rPr>
                <w:color w:val="000000"/>
              </w:rPr>
              <w:t>20</w:t>
            </w:r>
          </w:p>
        </w:tc>
        <w:tc>
          <w:tcPr>
            <w:tcW w:w="1698" w:type="dxa"/>
            <w:tcBorders>
              <w:top w:val="nil"/>
              <w:left w:val="nil"/>
              <w:bottom w:val="nil"/>
              <w:right w:val="nil"/>
            </w:tcBorders>
            <w:shd w:val="clear" w:color="000000" w:fill="FFFFFF"/>
            <w:noWrap/>
            <w:vAlign w:val="bottom"/>
            <w:hideMark/>
          </w:tcPr>
          <w:p w14:paraId="47E071D3" w14:textId="77777777" w:rsidR="009D1DA7" w:rsidRPr="009D1DA7" w:rsidRDefault="006C1ADF" w:rsidP="009D1DA7">
            <w:pPr>
              <w:jc w:val="center"/>
              <w:rPr>
                <w:color w:val="000000"/>
              </w:rPr>
            </w:pPr>
            <w:r w:rsidRPr="009D1DA7">
              <w:rPr>
                <w:color w:val="000000"/>
              </w:rPr>
              <w:t> </w:t>
            </w:r>
          </w:p>
        </w:tc>
      </w:tr>
      <w:tr w:rsidR="00D255A5" w14:paraId="64396369" w14:textId="77777777" w:rsidTr="009D1DA7">
        <w:trPr>
          <w:trHeight w:val="260"/>
        </w:trPr>
        <w:tc>
          <w:tcPr>
            <w:tcW w:w="3158" w:type="dxa"/>
            <w:tcBorders>
              <w:top w:val="nil"/>
              <w:left w:val="nil"/>
              <w:bottom w:val="nil"/>
              <w:right w:val="nil"/>
            </w:tcBorders>
            <w:shd w:val="clear" w:color="000000" w:fill="FFFFFF"/>
            <w:noWrap/>
            <w:vAlign w:val="bottom"/>
            <w:hideMark/>
          </w:tcPr>
          <w:p w14:paraId="070A7573" w14:textId="77777777" w:rsidR="009D1DA7" w:rsidRPr="009D1DA7" w:rsidRDefault="006C1ADF" w:rsidP="009D1DA7">
            <w:pPr>
              <w:rPr>
                <w:b/>
                <w:bCs/>
                <w:color w:val="000000"/>
              </w:rPr>
            </w:pPr>
            <w:r w:rsidRPr="009D1DA7">
              <w:rPr>
                <w:b/>
                <w:bCs/>
                <w:color w:val="000000"/>
              </w:rPr>
              <w:t>Nature of enterprise</w:t>
            </w:r>
          </w:p>
        </w:tc>
        <w:tc>
          <w:tcPr>
            <w:tcW w:w="1034" w:type="dxa"/>
            <w:tcBorders>
              <w:top w:val="nil"/>
              <w:left w:val="nil"/>
              <w:bottom w:val="nil"/>
              <w:right w:val="nil"/>
            </w:tcBorders>
            <w:shd w:val="clear" w:color="000000" w:fill="FFFFFF"/>
            <w:noWrap/>
            <w:vAlign w:val="bottom"/>
            <w:hideMark/>
          </w:tcPr>
          <w:p w14:paraId="37485E1F" w14:textId="77777777" w:rsidR="009D1DA7" w:rsidRPr="009D1DA7" w:rsidRDefault="006C1ADF" w:rsidP="009D1DA7">
            <w:pPr>
              <w:rPr>
                <w:color w:val="000000"/>
              </w:rPr>
            </w:pPr>
            <w:r w:rsidRPr="009D1DA7">
              <w:rPr>
                <w:color w:val="000000"/>
              </w:rPr>
              <w:t> </w:t>
            </w:r>
          </w:p>
        </w:tc>
        <w:tc>
          <w:tcPr>
            <w:tcW w:w="1687" w:type="dxa"/>
            <w:tcBorders>
              <w:top w:val="nil"/>
              <w:left w:val="nil"/>
              <w:bottom w:val="nil"/>
              <w:right w:val="nil"/>
            </w:tcBorders>
            <w:shd w:val="clear" w:color="000000" w:fill="FFFFFF"/>
            <w:noWrap/>
            <w:vAlign w:val="bottom"/>
            <w:hideMark/>
          </w:tcPr>
          <w:p w14:paraId="6E4F9E94" w14:textId="77777777" w:rsidR="009D1DA7" w:rsidRPr="009D1DA7" w:rsidRDefault="006C1ADF" w:rsidP="009D1DA7">
            <w:pPr>
              <w:rPr>
                <w:color w:val="000000"/>
              </w:rPr>
            </w:pPr>
            <w:r w:rsidRPr="009D1DA7">
              <w:rPr>
                <w:color w:val="000000"/>
              </w:rPr>
              <w:t> </w:t>
            </w:r>
          </w:p>
        </w:tc>
        <w:tc>
          <w:tcPr>
            <w:tcW w:w="1696" w:type="dxa"/>
            <w:tcBorders>
              <w:top w:val="nil"/>
              <w:left w:val="nil"/>
              <w:bottom w:val="nil"/>
              <w:right w:val="nil"/>
            </w:tcBorders>
            <w:shd w:val="clear" w:color="000000" w:fill="FFFFFF"/>
            <w:noWrap/>
            <w:vAlign w:val="bottom"/>
            <w:hideMark/>
          </w:tcPr>
          <w:p w14:paraId="7F83935D" w14:textId="77777777" w:rsidR="009D1DA7" w:rsidRPr="009D1DA7" w:rsidRDefault="006C1ADF" w:rsidP="009D1DA7">
            <w:pPr>
              <w:rPr>
                <w:color w:val="000000"/>
              </w:rPr>
            </w:pPr>
            <w:r w:rsidRPr="009D1DA7">
              <w:rPr>
                <w:color w:val="000000"/>
              </w:rPr>
              <w:t> </w:t>
            </w:r>
          </w:p>
        </w:tc>
        <w:tc>
          <w:tcPr>
            <w:tcW w:w="1698" w:type="dxa"/>
            <w:tcBorders>
              <w:top w:val="nil"/>
              <w:left w:val="nil"/>
              <w:bottom w:val="nil"/>
              <w:right w:val="nil"/>
            </w:tcBorders>
            <w:shd w:val="clear" w:color="000000" w:fill="FFFFFF"/>
            <w:noWrap/>
            <w:vAlign w:val="bottom"/>
            <w:hideMark/>
          </w:tcPr>
          <w:p w14:paraId="75B963DF" w14:textId="77777777" w:rsidR="009D1DA7" w:rsidRPr="009D1DA7" w:rsidRDefault="006C1ADF" w:rsidP="009D1DA7">
            <w:pPr>
              <w:rPr>
                <w:color w:val="000000"/>
              </w:rPr>
            </w:pPr>
            <w:r w:rsidRPr="009D1DA7">
              <w:rPr>
                <w:color w:val="000000"/>
              </w:rPr>
              <w:t> </w:t>
            </w:r>
          </w:p>
        </w:tc>
      </w:tr>
      <w:tr w:rsidR="00D255A5" w14:paraId="697F94FE" w14:textId="77777777" w:rsidTr="009D1DA7">
        <w:trPr>
          <w:trHeight w:val="260"/>
        </w:trPr>
        <w:tc>
          <w:tcPr>
            <w:tcW w:w="3158" w:type="dxa"/>
            <w:tcBorders>
              <w:top w:val="nil"/>
              <w:left w:val="nil"/>
              <w:bottom w:val="nil"/>
              <w:right w:val="nil"/>
            </w:tcBorders>
            <w:shd w:val="clear" w:color="000000" w:fill="FFFFFF"/>
            <w:noWrap/>
            <w:vAlign w:val="bottom"/>
            <w:hideMark/>
          </w:tcPr>
          <w:p w14:paraId="08A7A7A9" w14:textId="77777777" w:rsidR="009D1DA7" w:rsidRPr="009D1DA7" w:rsidRDefault="006C1ADF" w:rsidP="009D1DA7">
            <w:pPr>
              <w:rPr>
                <w:color w:val="000000"/>
              </w:rPr>
            </w:pPr>
            <w:r w:rsidRPr="009D1DA7">
              <w:rPr>
                <w:color w:val="000000"/>
              </w:rPr>
              <w:t>Agro processing</w:t>
            </w:r>
          </w:p>
        </w:tc>
        <w:tc>
          <w:tcPr>
            <w:tcW w:w="1034" w:type="dxa"/>
            <w:tcBorders>
              <w:top w:val="nil"/>
              <w:left w:val="nil"/>
              <w:bottom w:val="nil"/>
              <w:right w:val="nil"/>
            </w:tcBorders>
            <w:shd w:val="clear" w:color="000000" w:fill="FFFFFF"/>
            <w:noWrap/>
            <w:vAlign w:val="bottom"/>
            <w:hideMark/>
          </w:tcPr>
          <w:p w14:paraId="22D7C32E" w14:textId="77777777" w:rsidR="009D1DA7" w:rsidRPr="009D1DA7" w:rsidRDefault="006C1ADF" w:rsidP="009D1DA7">
            <w:pPr>
              <w:jc w:val="center"/>
              <w:rPr>
                <w:color w:val="000000"/>
              </w:rPr>
            </w:pPr>
            <w:r w:rsidRPr="009D1DA7">
              <w:rPr>
                <w:color w:val="000000"/>
              </w:rPr>
              <w:t>48.4</w:t>
            </w:r>
          </w:p>
        </w:tc>
        <w:tc>
          <w:tcPr>
            <w:tcW w:w="1687" w:type="dxa"/>
            <w:tcBorders>
              <w:top w:val="nil"/>
              <w:left w:val="nil"/>
              <w:bottom w:val="nil"/>
              <w:right w:val="nil"/>
            </w:tcBorders>
            <w:shd w:val="clear" w:color="000000" w:fill="FFFFFF"/>
            <w:noWrap/>
            <w:vAlign w:val="bottom"/>
            <w:hideMark/>
          </w:tcPr>
          <w:p w14:paraId="4A678BCF" w14:textId="77777777" w:rsidR="009D1DA7" w:rsidRPr="009D1DA7" w:rsidRDefault="006C1ADF" w:rsidP="009D1DA7">
            <w:pPr>
              <w:jc w:val="center"/>
              <w:rPr>
                <w:color w:val="000000"/>
              </w:rPr>
            </w:pPr>
            <w:r w:rsidRPr="009D1DA7">
              <w:rPr>
                <w:color w:val="000000"/>
              </w:rPr>
              <w:t>51.6</w:t>
            </w:r>
          </w:p>
        </w:tc>
        <w:tc>
          <w:tcPr>
            <w:tcW w:w="1696" w:type="dxa"/>
            <w:tcBorders>
              <w:top w:val="nil"/>
              <w:left w:val="nil"/>
              <w:bottom w:val="nil"/>
              <w:right w:val="nil"/>
            </w:tcBorders>
            <w:shd w:val="clear" w:color="000000" w:fill="FFFFFF"/>
            <w:noWrap/>
            <w:vAlign w:val="bottom"/>
            <w:hideMark/>
          </w:tcPr>
          <w:p w14:paraId="016B64B6" w14:textId="77777777" w:rsidR="009D1DA7" w:rsidRPr="009D1DA7" w:rsidRDefault="006C1ADF" w:rsidP="009D1DA7">
            <w:pPr>
              <w:jc w:val="center"/>
              <w:rPr>
                <w:color w:val="000000"/>
              </w:rPr>
            </w:pPr>
            <w:r w:rsidRPr="009D1DA7">
              <w:rPr>
                <w:color w:val="000000"/>
              </w:rPr>
              <w:t>31</w:t>
            </w:r>
          </w:p>
        </w:tc>
        <w:tc>
          <w:tcPr>
            <w:tcW w:w="1698" w:type="dxa"/>
            <w:tcBorders>
              <w:top w:val="nil"/>
              <w:left w:val="nil"/>
              <w:bottom w:val="nil"/>
              <w:right w:val="nil"/>
            </w:tcBorders>
            <w:shd w:val="clear" w:color="000000" w:fill="FFFFFF"/>
            <w:noWrap/>
            <w:vAlign w:val="bottom"/>
            <w:hideMark/>
          </w:tcPr>
          <w:p w14:paraId="10034BCC" w14:textId="77777777" w:rsidR="009D1DA7" w:rsidRPr="009D1DA7" w:rsidRDefault="006C1ADF" w:rsidP="009D1DA7">
            <w:pPr>
              <w:jc w:val="center"/>
              <w:rPr>
                <w:color w:val="000000"/>
              </w:rPr>
            </w:pPr>
            <w:r w:rsidRPr="009D1DA7">
              <w:rPr>
                <w:color w:val="000000"/>
              </w:rPr>
              <w:t>0.783</w:t>
            </w:r>
          </w:p>
        </w:tc>
      </w:tr>
      <w:tr w:rsidR="00D255A5" w14:paraId="39C33ED7" w14:textId="77777777" w:rsidTr="009D1DA7">
        <w:trPr>
          <w:trHeight w:val="260"/>
        </w:trPr>
        <w:tc>
          <w:tcPr>
            <w:tcW w:w="3158" w:type="dxa"/>
            <w:tcBorders>
              <w:top w:val="nil"/>
              <w:left w:val="nil"/>
              <w:bottom w:val="nil"/>
              <w:right w:val="nil"/>
            </w:tcBorders>
            <w:shd w:val="clear" w:color="000000" w:fill="FFFFFF"/>
            <w:noWrap/>
            <w:vAlign w:val="bottom"/>
            <w:hideMark/>
          </w:tcPr>
          <w:p w14:paraId="5E83CF57" w14:textId="77777777" w:rsidR="009D1DA7" w:rsidRPr="009D1DA7" w:rsidRDefault="006C1ADF" w:rsidP="009D1DA7">
            <w:pPr>
              <w:rPr>
                <w:color w:val="000000"/>
              </w:rPr>
            </w:pPr>
            <w:r w:rsidRPr="009D1DA7">
              <w:rPr>
                <w:color w:val="000000"/>
              </w:rPr>
              <w:t>Manufacturing</w:t>
            </w:r>
          </w:p>
        </w:tc>
        <w:tc>
          <w:tcPr>
            <w:tcW w:w="1034" w:type="dxa"/>
            <w:tcBorders>
              <w:top w:val="nil"/>
              <w:left w:val="nil"/>
              <w:bottom w:val="nil"/>
              <w:right w:val="nil"/>
            </w:tcBorders>
            <w:shd w:val="clear" w:color="000000" w:fill="FFFFFF"/>
            <w:noWrap/>
            <w:vAlign w:val="bottom"/>
            <w:hideMark/>
          </w:tcPr>
          <w:p w14:paraId="01B636E4" w14:textId="77777777" w:rsidR="009D1DA7" w:rsidRPr="009D1DA7" w:rsidRDefault="006C1ADF" w:rsidP="009D1DA7">
            <w:pPr>
              <w:jc w:val="center"/>
              <w:rPr>
                <w:color w:val="000000"/>
              </w:rPr>
            </w:pPr>
            <w:r w:rsidRPr="009D1DA7">
              <w:rPr>
                <w:color w:val="000000"/>
              </w:rPr>
              <w:t>53.3</w:t>
            </w:r>
          </w:p>
        </w:tc>
        <w:tc>
          <w:tcPr>
            <w:tcW w:w="1687" w:type="dxa"/>
            <w:tcBorders>
              <w:top w:val="nil"/>
              <w:left w:val="nil"/>
              <w:bottom w:val="nil"/>
              <w:right w:val="nil"/>
            </w:tcBorders>
            <w:shd w:val="clear" w:color="000000" w:fill="FFFFFF"/>
            <w:noWrap/>
            <w:vAlign w:val="bottom"/>
            <w:hideMark/>
          </w:tcPr>
          <w:p w14:paraId="46648D16" w14:textId="77777777" w:rsidR="009D1DA7" w:rsidRPr="009D1DA7" w:rsidRDefault="006C1ADF" w:rsidP="009D1DA7">
            <w:pPr>
              <w:jc w:val="center"/>
              <w:rPr>
                <w:color w:val="000000"/>
              </w:rPr>
            </w:pPr>
            <w:r w:rsidRPr="009D1DA7">
              <w:rPr>
                <w:color w:val="000000"/>
              </w:rPr>
              <w:t>46.7</w:t>
            </w:r>
          </w:p>
        </w:tc>
        <w:tc>
          <w:tcPr>
            <w:tcW w:w="1696" w:type="dxa"/>
            <w:tcBorders>
              <w:top w:val="nil"/>
              <w:left w:val="nil"/>
              <w:bottom w:val="nil"/>
              <w:right w:val="nil"/>
            </w:tcBorders>
            <w:shd w:val="clear" w:color="000000" w:fill="FFFFFF"/>
            <w:noWrap/>
            <w:vAlign w:val="bottom"/>
            <w:hideMark/>
          </w:tcPr>
          <w:p w14:paraId="1A85710B" w14:textId="77777777" w:rsidR="009D1DA7" w:rsidRPr="009D1DA7" w:rsidRDefault="006C1ADF" w:rsidP="009D1DA7">
            <w:pPr>
              <w:jc w:val="center"/>
              <w:rPr>
                <w:color w:val="000000"/>
              </w:rPr>
            </w:pPr>
            <w:r w:rsidRPr="009D1DA7">
              <w:rPr>
                <w:color w:val="000000"/>
              </w:rPr>
              <w:t>15</w:t>
            </w:r>
          </w:p>
        </w:tc>
        <w:tc>
          <w:tcPr>
            <w:tcW w:w="1698" w:type="dxa"/>
            <w:tcBorders>
              <w:top w:val="nil"/>
              <w:left w:val="nil"/>
              <w:bottom w:val="nil"/>
              <w:right w:val="nil"/>
            </w:tcBorders>
            <w:shd w:val="clear" w:color="000000" w:fill="FFFFFF"/>
            <w:noWrap/>
            <w:vAlign w:val="bottom"/>
            <w:hideMark/>
          </w:tcPr>
          <w:p w14:paraId="0C4E7AA2" w14:textId="77777777" w:rsidR="009D1DA7" w:rsidRPr="009D1DA7" w:rsidRDefault="006C1ADF" w:rsidP="009D1DA7">
            <w:pPr>
              <w:rPr>
                <w:color w:val="000000"/>
              </w:rPr>
            </w:pPr>
            <w:r w:rsidRPr="009D1DA7">
              <w:rPr>
                <w:color w:val="000000"/>
              </w:rPr>
              <w:t> </w:t>
            </w:r>
          </w:p>
        </w:tc>
      </w:tr>
      <w:tr w:rsidR="00D255A5" w14:paraId="0AF6A0A6" w14:textId="77777777" w:rsidTr="009D1DA7">
        <w:trPr>
          <w:trHeight w:val="260"/>
        </w:trPr>
        <w:tc>
          <w:tcPr>
            <w:tcW w:w="3158" w:type="dxa"/>
            <w:tcBorders>
              <w:top w:val="nil"/>
              <w:left w:val="nil"/>
              <w:bottom w:val="nil"/>
              <w:right w:val="nil"/>
            </w:tcBorders>
            <w:shd w:val="clear" w:color="000000" w:fill="FFFFFF"/>
            <w:noWrap/>
            <w:vAlign w:val="bottom"/>
            <w:hideMark/>
          </w:tcPr>
          <w:p w14:paraId="124E9B78" w14:textId="77777777" w:rsidR="009D1DA7" w:rsidRPr="009D1DA7" w:rsidRDefault="006C1ADF" w:rsidP="009D1DA7">
            <w:pPr>
              <w:rPr>
                <w:color w:val="000000"/>
              </w:rPr>
            </w:pPr>
            <w:r w:rsidRPr="009D1DA7">
              <w:rPr>
                <w:color w:val="000000"/>
              </w:rPr>
              <w:t>Services</w:t>
            </w:r>
          </w:p>
        </w:tc>
        <w:tc>
          <w:tcPr>
            <w:tcW w:w="1034" w:type="dxa"/>
            <w:tcBorders>
              <w:top w:val="nil"/>
              <w:left w:val="nil"/>
              <w:bottom w:val="nil"/>
              <w:right w:val="nil"/>
            </w:tcBorders>
            <w:shd w:val="clear" w:color="000000" w:fill="FFFFFF"/>
            <w:noWrap/>
            <w:vAlign w:val="bottom"/>
            <w:hideMark/>
          </w:tcPr>
          <w:p w14:paraId="6CAF0A81" w14:textId="77777777" w:rsidR="009D1DA7" w:rsidRPr="009D1DA7" w:rsidRDefault="006C1ADF" w:rsidP="009D1DA7">
            <w:pPr>
              <w:jc w:val="center"/>
              <w:rPr>
                <w:color w:val="000000"/>
              </w:rPr>
            </w:pPr>
            <w:r w:rsidRPr="009D1DA7">
              <w:rPr>
                <w:color w:val="000000"/>
              </w:rPr>
              <w:t>38.3</w:t>
            </w:r>
          </w:p>
        </w:tc>
        <w:tc>
          <w:tcPr>
            <w:tcW w:w="1687" w:type="dxa"/>
            <w:tcBorders>
              <w:top w:val="nil"/>
              <w:left w:val="nil"/>
              <w:bottom w:val="nil"/>
              <w:right w:val="nil"/>
            </w:tcBorders>
            <w:shd w:val="clear" w:color="000000" w:fill="FFFFFF"/>
            <w:noWrap/>
            <w:vAlign w:val="bottom"/>
            <w:hideMark/>
          </w:tcPr>
          <w:p w14:paraId="1232F4BF" w14:textId="77777777" w:rsidR="009D1DA7" w:rsidRPr="009D1DA7" w:rsidRDefault="006C1ADF" w:rsidP="009D1DA7">
            <w:pPr>
              <w:jc w:val="center"/>
              <w:rPr>
                <w:color w:val="000000"/>
              </w:rPr>
            </w:pPr>
            <w:r w:rsidRPr="009D1DA7">
              <w:rPr>
                <w:color w:val="000000"/>
              </w:rPr>
              <w:t>61.8</w:t>
            </w:r>
          </w:p>
        </w:tc>
        <w:tc>
          <w:tcPr>
            <w:tcW w:w="1696" w:type="dxa"/>
            <w:tcBorders>
              <w:top w:val="nil"/>
              <w:left w:val="nil"/>
              <w:bottom w:val="nil"/>
              <w:right w:val="nil"/>
            </w:tcBorders>
            <w:shd w:val="clear" w:color="000000" w:fill="FFFFFF"/>
            <w:noWrap/>
            <w:vAlign w:val="bottom"/>
            <w:hideMark/>
          </w:tcPr>
          <w:p w14:paraId="47E3FCDB" w14:textId="77777777" w:rsidR="009D1DA7" w:rsidRPr="009D1DA7" w:rsidRDefault="006C1ADF" w:rsidP="009D1DA7">
            <w:pPr>
              <w:jc w:val="center"/>
              <w:rPr>
                <w:color w:val="000000"/>
              </w:rPr>
            </w:pPr>
            <w:r w:rsidRPr="009D1DA7">
              <w:rPr>
                <w:color w:val="000000"/>
              </w:rPr>
              <w:t>34</w:t>
            </w:r>
          </w:p>
        </w:tc>
        <w:tc>
          <w:tcPr>
            <w:tcW w:w="1698" w:type="dxa"/>
            <w:tcBorders>
              <w:top w:val="nil"/>
              <w:left w:val="nil"/>
              <w:bottom w:val="nil"/>
              <w:right w:val="nil"/>
            </w:tcBorders>
            <w:shd w:val="clear" w:color="000000" w:fill="FFFFFF"/>
            <w:noWrap/>
            <w:vAlign w:val="bottom"/>
            <w:hideMark/>
          </w:tcPr>
          <w:p w14:paraId="1068439D" w14:textId="77777777" w:rsidR="009D1DA7" w:rsidRPr="009D1DA7" w:rsidRDefault="006C1ADF" w:rsidP="009D1DA7">
            <w:pPr>
              <w:rPr>
                <w:color w:val="000000"/>
              </w:rPr>
            </w:pPr>
            <w:r w:rsidRPr="009D1DA7">
              <w:rPr>
                <w:color w:val="000000"/>
              </w:rPr>
              <w:t> </w:t>
            </w:r>
          </w:p>
        </w:tc>
      </w:tr>
      <w:tr w:rsidR="00D255A5" w14:paraId="2F904D3D" w14:textId="77777777" w:rsidTr="009D1DA7">
        <w:trPr>
          <w:trHeight w:val="260"/>
        </w:trPr>
        <w:tc>
          <w:tcPr>
            <w:tcW w:w="3158" w:type="dxa"/>
            <w:tcBorders>
              <w:top w:val="nil"/>
              <w:left w:val="nil"/>
              <w:bottom w:val="nil"/>
              <w:right w:val="nil"/>
            </w:tcBorders>
            <w:shd w:val="clear" w:color="000000" w:fill="FFFFFF"/>
            <w:noWrap/>
            <w:vAlign w:val="bottom"/>
            <w:hideMark/>
          </w:tcPr>
          <w:p w14:paraId="327DC624" w14:textId="77777777" w:rsidR="009D1DA7" w:rsidRPr="009D1DA7" w:rsidRDefault="006C1ADF" w:rsidP="009D1DA7">
            <w:pPr>
              <w:rPr>
                <w:color w:val="000000"/>
              </w:rPr>
            </w:pPr>
            <w:r w:rsidRPr="009D1DA7">
              <w:rPr>
                <w:color w:val="000000"/>
              </w:rPr>
              <w:t>Welding/Carpentry working</w:t>
            </w:r>
          </w:p>
        </w:tc>
        <w:tc>
          <w:tcPr>
            <w:tcW w:w="1034" w:type="dxa"/>
            <w:tcBorders>
              <w:top w:val="nil"/>
              <w:left w:val="nil"/>
              <w:bottom w:val="nil"/>
              <w:right w:val="nil"/>
            </w:tcBorders>
            <w:shd w:val="clear" w:color="000000" w:fill="FFFFFF"/>
            <w:noWrap/>
            <w:vAlign w:val="bottom"/>
            <w:hideMark/>
          </w:tcPr>
          <w:p w14:paraId="1E2711A5" w14:textId="77777777" w:rsidR="009D1DA7" w:rsidRPr="009D1DA7" w:rsidRDefault="006C1ADF" w:rsidP="009D1DA7">
            <w:pPr>
              <w:jc w:val="center"/>
              <w:rPr>
                <w:color w:val="000000"/>
              </w:rPr>
            </w:pPr>
            <w:r w:rsidRPr="009D1DA7">
              <w:rPr>
                <w:color w:val="000000"/>
              </w:rPr>
              <w:t>35.3</w:t>
            </w:r>
          </w:p>
        </w:tc>
        <w:tc>
          <w:tcPr>
            <w:tcW w:w="1687" w:type="dxa"/>
            <w:tcBorders>
              <w:top w:val="nil"/>
              <w:left w:val="nil"/>
              <w:bottom w:val="nil"/>
              <w:right w:val="nil"/>
            </w:tcBorders>
            <w:shd w:val="clear" w:color="000000" w:fill="FFFFFF"/>
            <w:noWrap/>
            <w:vAlign w:val="bottom"/>
            <w:hideMark/>
          </w:tcPr>
          <w:p w14:paraId="5BDCB41E" w14:textId="77777777" w:rsidR="009D1DA7" w:rsidRPr="009D1DA7" w:rsidRDefault="006C1ADF" w:rsidP="009D1DA7">
            <w:pPr>
              <w:jc w:val="center"/>
              <w:rPr>
                <w:color w:val="000000"/>
              </w:rPr>
            </w:pPr>
            <w:r w:rsidRPr="009D1DA7">
              <w:rPr>
                <w:color w:val="000000"/>
              </w:rPr>
              <w:t>64.7</w:t>
            </w:r>
          </w:p>
        </w:tc>
        <w:tc>
          <w:tcPr>
            <w:tcW w:w="1696" w:type="dxa"/>
            <w:tcBorders>
              <w:top w:val="nil"/>
              <w:left w:val="nil"/>
              <w:bottom w:val="nil"/>
              <w:right w:val="nil"/>
            </w:tcBorders>
            <w:shd w:val="clear" w:color="000000" w:fill="FFFFFF"/>
            <w:noWrap/>
            <w:vAlign w:val="bottom"/>
            <w:hideMark/>
          </w:tcPr>
          <w:p w14:paraId="3CF6C02F" w14:textId="77777777" w:rsidR="009D1DA7" w:rsidRPr="009D1DA7" w:rsidRDefault="006C1ADF" w:rsidP="009D1DA7">
            <w:pPr>
              <w:jc w:val="center"/>
              <w:rPr>
                <w:color w:val="000000"/>
              </w:rPr>
            </w:pPr>
            <w:r w:rsidRPr="009D1DA7">
              <w:rPr>
                <w:color w:val="000000"/>
              </w:rPr>
              <w:t>17</w:t>
            </w:r>
          </w:p>
        </w:tc>
        <w:tc>
          <w:tcPr>
            <w:tcW w:w="1698" w:type="dxa"/>
            <w:tcBorders>
              <w:top w:val="nil"/>
              <w:left w:val="nil"/>
              <w:bottom w:val="nil"/>
              <w:right w:val="nil"/>
            </w:tcBorders>
            <w:shd w:val="clear" w:color="000000" w:fill="FFFFFF"/>
            <w:noWrap/>
            <w:vAlign w:val="bottom"/>
            <w:hideMark/>
          </w:tcPr>
          <w:p w14:paraId="6137AA62" w14:textId="77777777" w:rsidR="009D1DA7" w:rsidRPr="009D1DA7" w:rsidRDefault="006C1ADF" w:rsidP="009D1DA7">
            <w:pPr>
              <w:rPr>
                <w:color w:val="000000"/>
              </w:rPr>
            </w:pPr>
            <w:r w:rsidRPr="009D1DA7">
              <w:rPr>
                <w:color w:val="000000"/>
              </w:rPr>
              <w:t> </w:t>
            </w:r>
          </w:p>
        </w:tc>
      </w:tr>
      <w:tr w:rsidR="00D255A5" w14:paraId="55DD39FD" w14:textId="77777777" w:rsidTr="009D1DA7">
        <w:trPr>
          <w:trHeight w:val="260"/>
        </w:trPr>
        <w:tc>
          <w:tcPr>
            <w:tcW w:w="3158" w:type="dxa"/>
            <w:tcBorders>
              <w:top w:val="nil"/>
              <w:left w:val="nil"/>
              <w:bottom w:val="nil"/>
              <w:right w:val="nil"/>
            </w:tcBorders>
            <w:shd w:val="clear" w:color="000000" w:fill="FFFFFF"/>
            <w:noWrap/>
            <w:vAlign w:val="bottom"/>
            <w:hideMark/>
          </w:tcPr>
          <w:p w14:paraId="4DEFFC9E" w14:textId="77777777" w:rsidR="009D1DA7" w:rsidRPr="009D1DA7" w:rsidRDefault="006C1ADF" w:rsidP="009D1DA7">
            <w:pPr>
              <w:rPr>
                <w:color w:val="000000"/>
              </w:rPr>
            </w:pPr>
            <w:r w:rsidRPr="009D1DA7">
              <w:rPr>
                <w:color w:val="000000"/>
              </w:rPr>
              <w:t>Whole/Retail trading</w:t>
            </w:r>
          </w:p>
        </w:tc>
        <w:tc>
          <w:tcPr>
            <w:tcW w:w="1034" w:type="dxa"/>
            <w:tcBorders>
              <w:top w:val="nil"/>
              <w:left w:val="nil"/>
              <w:bottom w:val="nil"/>
              <w:right w:val="nil"/>
            </w:tcBorders>
            <w:shd w:val="clear" w:color="000000" w:fill="FFFFFF"/>
            <w:noWrap/>
            <w:vAlign w:val="bottom"/>
            <w:hideMark/>
          </w:tcPr>
          <w:p w14:paraId="0ABB22FA" w14:textId="77777777" w:rsidR="009D1DA7" w:rsidRPr="009D1DA7" w:rsidRDefault="006C1ADF" w:rsidP="009D1DA7">
            <w:pPr>
              <w:jc w:val="center"/>
              <w:rPr>
                <w:color w:val="000000"/>
              </w:rPr>
            </w:pPr>
            <w:r w:rsidRPr="009D1DA7">
              <w:rPr>
                <w:color w:val="000000"/>
              </w:rPr>
              <w:t>43.1</w:t>
            </w:r>
          </w:p>
        </w:tc>
        <w:tc>
          <w:tcPr>
            <w:tcW w:w="1687" w:type="dxa"/>
            <w:tcBorders>
              <w:top w:val="nil"/>
              <w:left w:val="nil"/>
              <w:bottom w:val="nil"/>
              <w:right w:val="nil"/>
            </w:tcBorders>
            <w:shd w:val="clear" w:color="000000" w:fill="FFFFFF"/>
            <w:noWrap/>
            <w:vAlign w:val="bottom"/>
            <w:hideMark/>
          </w:tcPr>
          <w:p w14:paraId="483981AC" w14:textId="77777777" w:rsidR="009D1DA7" w:rsidRPr="009D1DA7" w:rsidRDefault="006C1ADF" w:rsidP="009D1DA7">
            <w:pPr>
              <w:jc w:val="center"/>
              <w:rPr>
                <w:color w:val="000000"/>
              </w:rPr>
            </w:pPr>
            <w:r w:rsidRPr="009D1DA7">
              <w:rPr>
                <w:color w:val="000000"/>
              </w:rPr>
              <w:t>56.9</w:t>
            </w:r>
          </w:p>
        </w:tc>
        <w:tc>
          <w:tcPr>
            <w:tcW w:w="1696" w:type="dxa"/>
            <w:tcBorders>
              <w:top w:val="nil"/>
              <w:left w:val="nil"/>
              <w:bottom w:val="nil"/>
              <w:right w:val="nil"/>
            </w:tcBorders>
            <w:shd w:val="clear" w:color="000000" w:fill="FFFFFF"/>
            <w:noWrap/>
            <w:vAlign w:val="bottom"/>
            <w:hideMark/>
          </w:tcPr>
          <w:p w14:paraId="61308DCE" w14:textId="77777777" w:rsidR="009D1DA7" w:rsidRPr="009D1DA7" w:rsidRDefault="006C1ADF" w:rsidP="009D1DA7">
            <w:pPr>
              <w:jc w:val="center"/>
              <w:rPr>
                <w:color w:val="000000"/>
              </w:rPr>
            </w:pPr>
            <w:r w:rsidRPr="009D1DA7">
              <w:rPr>
                <w:color w:val="000000"/>
              </w:rPr>
              <w:t>58</w:t>
            </w:r>
          </w:p>
        </w:tc>
        <w:tc>
          <w:tcPr>
            <w:tcW w:w="1698" w:type="dxa"/>
            <w:tcBorders>
              <w:top w:val="nil"/>
              <w:left w:val="nil"/>
              <w:bottom w:val="nil"/>
              <w:right w:val="nil"/>
            </w:tcBorders>
            <w:shd w:val="clear" w:color="000000" w:fill="FFFFFF"/>
            <w:noWrap/>
            <w:vAlign w:val="bottom"/>
            <w:hideMark/>
          </w:tcPr>
          <w:p w14:paraId="1EBD0E60" w14:textId="77777777" w:rsidR="009D1DA7" w:rsidRPr="009D1DA7" w:rsidRDefault="006C1ADF" w:rsidP="009D1DA7">
            <w:pPr>
              <w:rPr>
                <w:color w:val="000000"/>
              </w:rPr>
            </w:pPr>
            <w:r w:rsidRPr="009D1DA7">
              <w:rPr>
                <w:color w:val="000000"/>
              </w:rPr>
              <w:t> </w:t>
            </w:r>
          </w:p>
        </w:tc>
      </w:tr>
      <w:tr w:rsidR="00D255A5" w14:paraId="05FAF905" w14:textId="77777777" w:rsidTr="009D1DA7">
        <w:trPr>
          <w:trHeight w:val="275"/>
        </w:trPr>
        <w:tc>
          <w:tcPr>
            <w:tcW w:w="3158" w:type="dxa"/>
            <w:tcBorders>
              <w:top w:val="single" w:sz="4" w:space="0" w:color="auto"/>
              <w:left w:val="nil"/>
              <w:bottom w:val="single" w:sz="8" w:space="0" w:color="auto"/>
              <w:right w:val="nil"/>
            </w:tcBorders>
            <w:shd w:val="clear" w:color="000000" w:fill="FFFFFF"/>
            <w:noWrap/>
            <w:vAlign w:val="bottom"/>
            <w:hideMark/>
          </w:tcPr>
          <w:p w14:paraId="230672D5" w14:textId="77777777" w:rsidR="009D1DA7" w:rsidRPr="009D1DA7" w:rsidRDefault="006C1ADF" w:rsidP="009D1DA7">
            <w:pPr>
              <w:jc w:val="center"/>
              <w:rPr>
                <w:b/>
                <w:bCs/>
                <w:color w:val="000000"/>
              </w:rPr>
            </w:pPr>
            <w:r w:rsidRPr="009D1DA7">
              <w:rPr>
                <w:b/>
                <w:bCs/>
                <w:color w:val="000000"/>
              </w:rPr>
              <w:t>Total</w:t>
            </w:r>
          </w:p>
        </w:tc>
        <w:tc>
          <w:tcPr>
            <w:tcW w:w="1034" w:type="dxa"/>
            <w:tcBorders>
              <w:top w:val="single" w:sz="4" w:space="0" w:color="auto"/>
              <w:left w:val="nil"/>
              <w:bottom w:val="single" w:sz="8" w:space="0" w:color="auto"/>
              <w:right w:val="nil"/>
            </w:tcBorders>
            <w:shd w:val="clear" w:color="000000" w:fill="FFFFFF"/>
            <w:noWrap/>
            <w:vAlign w:val="bottom"/>
            <w:hideMark/>
          </w:tcPr>
          <w:p w14:paraId="497019A3" w14:textId="77777777" w:rsidR="009D1DA7" w:rsidRPr="009D1DA7" w:rsidRDefault="006C1ADF" w:rsidP="009D1DA7">
            <w:pPr>
              <w:jc w:val="center"/>
              <w:rPr>
                <w:b/>
                <w:bCs/>
                <w:color w:val="000000"/>
              </w:rPr>
            </w:pPr>
            <w:r w:rsidRPr="009D1DA7">
              <w:rPr>
                <w:b/>
                <w:bCs/>
                <w:color w:val="000000"/>
              </w:rPr>
              <w:t>88</w:t>
            </w:r>
          </w:p>
        </w:tc>
        <w:tc>
          <w:tcPr>
            <w:tcW w:w="1687" w:type="dxa"/>
            <w:tcBorders>
              <w:top w:val="single" w:sz="4" w:space="0" w:color="auto"/>
              <w:left w:val="nil"/>
              <w:bottom w:val="single" w:sz="8" w:space="0" w:color="auto"/>
              <w:right w:val="nil"/>
            </w:tcBorders>
            <w:shd w:val="clear" w:color="000000" w:fill="FFFFFF"/>
            <w:noWrap/>
            <w:vAlign w:val="bottom"/>
            <w:hideMark/>
          </w:tcPr>
          <w:p w14:paraId="6C946E42" w14:textId="77777777" w:rsidR="009D1DA7" w:rsidRPr="009D1DA7" w:rsidRDefault="006C1ADF" w:rsidP="009D1DA7">
            <w:pPr>
              <w:jc w:val="center"/>
              <w:rPr>
                <w:b/>
                <w:bCs/>
                <w:color w:val="000000"/>
              </w:rPr>
            </w:pPr>
            <w:r w:rsidRPr="009D1DA7">
              <w:rPr>
                <w:b/>
                <w:bCs/>
                <w:color w:val="000000"/>
              </w:rPr>
              <w:t>67</w:t>
            </w:r>
          </w:p>
        </w:tc>
        <w:tc>
          <w:tcPr>
            <w:tcW w:w="1696" w:type="dxa"/>
            <w:tcBorders>
              <w:top w:val="single" w:sz="4" w:space="0" w:color="auto"/>
              <w:left w:val="nil"/>
              <w:bottom w:val="single" w:sz="8" w:space="0" w:color="auto"/>
              <w:right w:val="nil"/>
            </w:tcBorders>
            <w:shd w:val="clear" w:color="000000" w:fill="FFFFFF"/>
            <w:noWrap/>
            <w:vAlign w:val="bottom"/>
            <w:hideMark/>
          </w:tcPr>
          <w:p w14:paraId="1556D756" w14:textId="77777777" w:rsidR="009D1DA7" w:rsidRPr="009D1DA7" w:rsidRDefault="006C1ADF" w:rsidP="009D1DA7">
            <w:pPr>
              <w:jc w:val="center"/>
              <w:rPr>
                <w:b/>
                <w:bCs/>
                <w:color w:val="000000"/>
              </w:rPr>
            </w:pPr>
            <w:r w:rsidRPr="009D1DA7">
              <w:rPr>
                <w:b/>
                <w:bCs/>
                <w:color w:val="000000"/>
              </w:rPr>
              <w:t>155</w:t>
            </w:r>
          </w:p>
        </w:tc>
        <w:tc>
          <w:tcPr>
            <w:tcW w:w="1698" w:type="dxa"/>
            <w:tcBorders>
              <w:top w:val="single" w:sz="4" w:space="0" w:color="auto"/>
              <w:left w:val="nil"/>
              <w:bottom w:val="single" w:sz="8" w:space="0" w:color="auto"/>
              <w:right w:val="nil"/>
            </w:tcBorders>
            <w:shd w:val="clear" w:color="000000" w:fill="FFFFFF"/>
            <w:noWrap/>
            <w:vAlign w:val="bottom"/>
            <w:hideMark/>
          </w:tcPr>
          <w:p w14:paraId="3F8FAD5F" w14:textId="77777777" w:rsidR="009D1DA7" w:rsidRPr="009D1DA7" w:rsidRDefault="006C1ADF" w:rsidP="009D1DA7">
            <w:pPr>
              <w:jc w:val="center"/>
              <w:rPr>
                <w:b/>
                <w:bCs/>
                <w:color w:val="000000"/>
              </w:rPr>
            </w:pPr>
            <w:r w:rsidRPr="009D1DA7">
              <w:rPr>
                <w:b/>
                <w:bCs/>
                <w:color w:val="000000"/>
              </w:rPr>
              <w:t> </w:t>
            </w:r>
          </w:p>
        </w:tc>
      </w:tr>
    </w:tbl>
    <w:p w14:paraId="082FF0B0" w14:textId="77777777" w:rsidR="00992281" w:rsidRDefault="006C1ADF" w:rsidP="00992281">
      <w:pPr>
        <w:spacing w:after="160" w:line="360" w:lineRule="auto"/>
        <w:rPr>
          <w:rFonts w:eastAsia="Calibri"/>
          <w:b/>
        </w:rPr>
      </w:pPr>
      <w:r>
        <w:rPr>
          <w:rFonts w:eastAsia="Calibri"/>
          <w:b/>
          <w:i/>
        </w:rPr>
        <w:t xml:space="preserve">   </w:t>
      </w:r>
      <w:r w:rsidRPr="00A07328">
        <w:rPr>
          <w:rFonts w:eastAsia="Calibri"/>
          <w:b/>
          <w:i/>
        </w:rPr>
        <w:t>Source: Author</w:t>
      </w:r>
    </w:p>
    <w:p w14:paraId="3231486F" w14:textId="77777777" w:rsidR="001B45C0" w:rsidRDefault="001B45C0" w:rsidP="00F75C29">
      <w:pPr>
        <w:spacing w:after="160" w:line="360" w:lineRule="auto"/>
        <w:rPr>
          <w:rFonts w:eastAsia="Calibri"/>
          <w:b/>
        </w:rPr>
      </w:pPr>
    </w:p>
    <w:p w14:paraId="27B4A284" w14:textId="1A3CB43E" w:rsidR="001B45C0" w:rsidRDefault="006C1ADF" w:rsidP="006336A2">
      <w:pPr>
        <w:pStyle w:val="Heading2"/>
        <w:rPr>
          <w:rFonts w:ascii="Times New Roman" w:eastAsia="Calibri" w:hAnsi="Times New Roman"/>
          <w:color w:val="auto"/>
          <w:sz w:val="24"/>
          <w:szCs w:val="24"/>
        </w:rPr>
      </w:pPr>
      <w:bookmarkStart w:id="81" w:name="_Toc56200649"/>
      <w:bookmarkStart w:id="82" w:name="_Toc96790170"/>
      <w:r w:rsidRPr="006336A2">
        <w:rPr>
          <w:rFonts w:ascii="Times New Roman" w:eastAsia="Calibri" w:hAnsi="Times New Roman"/>
          <w:color w:val="auto"/>
          <w:sz w:val="24"/>
          <w:szCs w:val="24"/>
        </w:rPr>
        <w:t>4.2.2. Socio-economic characteristics and viability of small and medium enterprises</w:t>
      </w:r>
      <w:bookmarkEnd w:id="81"/>
      <w:r w:rsidRPr="006336A2">
        <w:rPr>
          <w:rFonts w:ascii="Times New Roman" w:eastAsia="Calibri" w:hAnsi="Times New Roman"/>
          <w:color w:val="auto"/>
          <w:sz w:val="24"/>
          <w:szCs w:val="24"/>
        </w:rPr>
        <w:t>.</w:t>
      </w:r>
      <w:bookmarkEnd w:id="82"/>
    </w:p>
    <w:p w14:paraId="2AEA4A1B" w14:textId="77777777" w:rsidR="00554D81" w:rsidRPr="00554D81" w:rsidRDefault="00554D81" w:rsidP="00106638">
      <w:pPr>
        <w:autoSpaceDE w:val="0"/>
        <w:autoSpaceDN w:val="0"/>
        <w:adjustRightInd w:val="0"/>
        <w:spacing w:before="100" w:beforeAutospacing="1" w:line="480" w:lineRule="auto"/>
        <w:jc w:val="both"/>
        <w:rPr>
          <w:color w:val="000000"/>
        </w:rPr>
      </w:pPr>
      <w:r w:rsidRPr="00554D81">
        <w:rPr>
          <w:color w:val="000000"/>
        </w:rPr>
        <w:t xml:space="preserve">Table 4.4 shows results of a chi-square test of being viable and not being viable by social-economic characteristics of small and medium enterprises. Fifty-seven percent of enterprises making a monthly turnover of less than K20,000 were not viable, while 55.6% of the enterprises with K20,000 to K30,000 monthly turnovers were also not viable. The results show that there was a </w:t>
      </w:r>
      <w:r w:rsidRPr="00554D81">
        <w:rPr>
          <w:color w:val="000000"/>
        </w:rPr>
        <w:lastRenderedPageBreak/>
        <w:t xml:space="preserve">statistically significant relationship between the monthly turnover of an enterprise and viability with a P-value of 0.048. </w:t>
      </w:r>
    </w:p>
    <w:p w14:paraId="7929B8F5" w14:textId="77777777" w:rsidR="00554D81" w:rsidRPr="00554D81" w:rsidRDefault="00554D81" w:rsidP="00106638">
      <w:pPr>
        <w:autoSpaceDE w:val="0"/>
        <w:autoSpaceDN w:val="0"/>
        <w:adjustRightInd w:val="0"/>
        <w:spacing w:before="100" w:beforeAutospacing="1" w:line="480" w:lineRule="auto"/>
        <w:jc w:val="both"/>
        <w:rPr>
          <w:color w:val="000000"/>
        </w:rPr>
      </w:pPr>
      <w:r w:rsidRPr="00554D81">
        <w:rPr>
          <w:color w:val="000000"/>
        </w:rPr>
        <w:t>The results further show that 56.8% of the enterprises that were experiencing load shading for less than 2 hours were not viable, whereas 60% of the enterprises that experienced load shading for 4 hours were not viable. There was a statistically significant relationship between the number of hours of load shading and the viability of an enterprise with a P-value of 0.005.</w:t>
      </w:r>
    </w:p>
    <w:p w14:paraId="50A99653" w14:textId="77777777" w:rsidR="00554D81" w:rsidRPr="00554D81" w:rsidRDefault="00554D81" w:rsidP="00106638">
      <w:pPr>
        <w:autoSpaceDE w:val="0"/>
        <w:autoSpaceDN w:val="0"/>
        <w:adjustRightInd w:val="0"/>
        <w:spacing w:before="100" w:beforeAutospacing="1" w:line="480" w:lineRule="auto"/>
        <w:jc w:val="both"/>
        <w:rPr>
          <w:color w:val="000000"/>
        </w:rPr>
      </w:pPr>
      <w:r w:rsidRPr="00554D81">
        <w:rPr>
          <w:color w:val="000000"/>
        </w:rPr>
        <w:t>Furthermore, 57.8% of the enterprises that had an alternative source of power were not viable, and 53.7% of the enterprises that had no alternative source of power were as well not viable. The P-value for this was 0.035, which implies that there was a statistical relationship between Enterprise having an alternative source of power supply and viability.</w:t>
      </w:r>
    </w:p>
    <w:p w14:paraId="14F8C9CB" w14:textId="77777777" w:rsidR="00554D81" w:rsidRPr="00554D81" w:rsidRDefault="00554D81" w:rsidP="00106638">
      <w:pPr>
        <w:autoSpaceDE w:val="0"/>
        <w:autoSpaceDN w:val="0"/>
        <w:adjustRightInd w:val="0"/>
        <w:spacing w:before="100" w:beforeAutospacing="1" w:line="480" w:lineRule="auto"/>
        <w:jc w:val="both"/>
        <w:rPr>
          <w:color w:val="000000"/>
        </w:rPr>
      </w:pPr>
      <w:r w:rsidRPr="00554D81">
        <w:rPr>
          <w:color w:val="000000"/>
        </w:rPr>
        <w:t xml:space="preserve">It was also observed that enterprises with generators had 58.9% unviability while those that totally depended on ZESCO had 56% of them not being viable. Those that were using solar panels had 53.8% of not being viable. The results show that there was no statistical relationship between the type of alternative source of power supply and viability with a P-value of 0.767. </w:t>
      </w:r>
    </w:p>
    <w:p w14:paraId="276229D8" w14:textId="77777777" w:rsidR="00554D81" w:rsidRDefault="00554D81" w:rsidP="00106638">
      <w:pPr>
        <w:autoSpaceDE w:val="0"/>
        <w:autoSpaceDN w:val="0"/>
        <w:adjustRightInd w:val="0"/>
        <w:spacing w:before="100" w:beforeAutospacing="1" w:line="480" w:lineRule="auto"/>
        <w:jc w:val="both"/>
        <w:rPr>
          <w:color w:val="000000"/>
        </w:rPr>
      </w:pPr>
      <w:r w:rsidRPr="00554D81">
        <w:rPr>
          <w:color w:val="000000"/>
        </w:rPr>
        <w:t xml:space="preserve">The results in the table further show that 59.2% of the enterprises using less than K500 for the alternative source of power were not viable, and 54.8% of the enterprises that used K500 to K1000 for an alternative source of power were unviable. The results show that there was no statistical relationship between the cost of an alternative source of power supply and the viability of an enterprise with a P-value of 0.582. </w:t>
      </w:r>
    </w:p>
    <w:p w14:paraId="05142509" w14:textId="77777777" w:rsidR="003349BC" w:rsidRDefault="003349BC" w:rsidP="00106638">
      <w:pPr>
        <w:autoSpaceDE w:val="0"/>
        <w:autoSpaceDN w:val="0"/>
        <w:adjustRightInd w:val="0"/>
        <w:spacing w:before="100" w:beforeAutospacing="1" w:line="480" w:lineRule="auto"/>
        <w:jc w:val="both"/>
        <w:rPr>
          <w:color w:val="000000"/>
        </w:rPr>
      </w:pPr>
    </w:p>
    <w:p w14:paraId="4C39DF56" w14:textId="77777777" w:rsidR="00554D81" w:rsidRPr="00554D81" w:rsidRDefault="00554D81" w:rsidP="00554D81">
      <w:pPr>
        <w:rPr>
          <w:rFonts w:eastAsia="Calibri"/>
        </w:rPr>
      </w:pPr>
    </w:p>
    <w:tbl>
      <w:tblPr>
        <w:tblStyle w:val="TableGrid1"/>
        <w:tblW w:w="9284" w:type="dxa"/>
        <w:tblLook w:val="04A0" w:firstRow="1" w:lastRow="0" w:firstColumn="1" w:lastColumn="0" w:noHBand="0" w:noVBand="1"/>
      </w:tblPr>
      <w:tblGrid>
        <w:gridCol w:w="4049"/>
        <w:gridCol w:w="1033"/>
        <w:gridCol w:w="1694"/>
        <w:gridCol w:w="1414"/>
        <w:gridCol w:w="1094"/>
      </w:tblGrid>
      <w:tr w:rsidR="00D255A5" w14:paraId="1AA1ABB6" w14:textId="77777777" w:rsidTr="003349BC">
        <w:trPr>
          <w:trHeight w:val="517"/>
        </w:trPr>
        <w:tc>
          <w:tcPr>
            <w:tcW w:w="9284" w:type="dxa"/>
            <w:gridSpan w:val="5"/>
            <w:vMerge w:val="restart"/>
            <w:hideMark/>
          </w:tcPr>
          <w:p w14:paraId="453B9A77" w14:textId="77777777" w:rsidR="00E13E17" w:rsidRDefault="006C1ADF">
            <w:pPr>
              <w:rPr>
                <w:b/>
                <w:bCs/>
                <w:color w:val="000000"/>
              </w:rPr>
            </w:pPr>
            <w:r>
              <w:rPr>
                <w:b/>
                <w:bCs/>
                <w:color w:val="000000"/>
              </w:rPr>
              <w:lastRenderedPageBreak/>
              <w:t xml:space="preserve">Table 4.4: Percentage distribution of small and medium enterprises that were viable and not viable by social economic characteristics </w:t>
            </w:r>
          </w:p>
        </w:tc>
      </w:tr>
      <w:tr w:rsidR="00D255A5" w14:paraId="44230A7B" w14:textId="77777777" w:rsidTr="003349BC">
        <w:trPr>
          <w:trHeight w:val="517"/>
        </w:trPr>
        <w:tc>
          <w:tcPr>
            <w:tcW w:w="9284" w:type="dxa"/>
            <w:gridSpan w:val="5"/>
            <w:vMerge/>
            <w:hideMark/>
          </w:tcPr>
          <w:p w14:paraId="47452ED9" w14:textId="77777777" w:rsidR="00E13E17" w:rsidRDefault="00E13E17">
            <w:pPr>
              <w:rPr>
                <w:b/>
                <w:bCs/>
                <w:color w:val="000000"/>
              </w:rPr>
            </w:pPr>
          </w:p>
        </w:tc>
      </w:tr>
      <w:tr w:rsidR="00D255A5" w14:paraId="7798DD09" w14:textId="77777777" w:rsidTr="003349BC">
        <w:trPr>
          <w:trHeight w:val="270"/>
        </w:trPr>
        <w:tc>
          <w:tcPr>
            <w:tcW w:w="4049" w:type="dxa"/>
            <w:noWrap/>
            <w:hideMark/>
          </w:tcPr>
          <w:p w14:paraId="0F55EDBF" w14:textId="77777777" w:rsidR="00E13E17" w:rsidRDefault="006C1ADF">
            <w:pPr>
              <w:rPr>
                <w:color w:val="000000"/>
              </w:rPr>
            </w:pPr>
            <w:r>
              <w:rPr>
                <w:color w:val="000000"/>
              </w:rPr>
              <w:t> </w:t>
            </w:r>
          </w:p>
        </w:tc>
        <w:tc>
          <w:tcPr>
            <w:tcW w:w="2727" w:type="dxa"/>
            <w:gridSpan w:val="2"/>
            <w:vMerge w:val="restart"/>
            <w:hideMark/>
          </w:tcPr>
          <w:p w14:paraId="6E8E82CA" w14:textId="77777777" w:rsidR="00E13E17" w:rsidRDefault="006C1ADF">
            <w:pPr>
              <w:jc w:val="center"/>
              <w:rPr>
                <w:color w:val="000000"/>
              </w:rPr>
            </w:pPr>
            <w:r>
              <w:rPr>
                <w:color w:val="000000"/>
              </w:rPr>
              <w:t>percentage of small and medium enterprises that where:</w:t>
            </w:r>
          </w:p>
        </w:tc>
        <w:tc>
          <w:tcPr>
            <w:tcW w:w="1414" w:type="dxa"/>
            <w:noWrap/>
            <w:hideMark/>
          </w:tcPr>
          <w:p w14:paraId="6C3C6762" w14:textId="77777777" w:rsidR="00E13E17" w:rsidRDefault="006C1ADF">
            <w:pPr>
              <w:rPr>
                <w:color w:val="000000"/>
              </w:rPr>
            </w:pPr>
            <w:r>
              <w:rPr>
                <w:color w:val="000000"/>
              </w:rPr>
              <w:t> </w:t>
            </w:r>
          </w:p>
        </w:tc>
        <w:tc>
          <w:tcPr>
            <w:tcW w:w="1094" w:type="dxa"/>
            <w:noWrap/>
            <w:hideMark/>
          </w:tcPr>
          <w:p w14:paraId="6456F8EF" w14:textId="77777777" w:rsidR="00E13E17" w:rsidRDefault="006C1ADF">
            <w:pPr>
              <w:rPr>
                <w:color w:val="000000"/>
              </w:rPr>
            </w:pPr>
            <w:r>
              <w:rPr>
                <w:color w:val="000000"/>
              </w:rPr>
              <w:t> </w:t>
            </w:r>
          </w:p>
        </w:tc>
      </w:tr>
      <w:tr w:rsidR="00D255A5" w14:paraId="517DA3EF" w14:textId="77777777" w:rsidTr="003349BC">
        <w:trPr>
          <w:trHeight w:val="164"/>
        </w:trPr>
        <w:tc>
          <w:tcPr>
            <w:tcW w:w="4049" w:type="dxa"/>
            <w:noWrap/>
            <w:hideMark/>
          </w:tcPr>
          <w:p w14:paraId="3E6497E8" w14:textId="77777777" w:rsidR="00E13E17" w:rsidRDefault="006C1ADF">
            <w:pPr>
              <w:rPr>
                <w:color w:val="000000"/>
              </w:rPr>
            </w:pPr>
            <w:r>
              <w:rPr>
                <w:color w:val="000000"/>
              </w:rPr>
              <w:t> </w:t>
            </w:r>
          </w:p>
        </w:tc>
        <w:tc>
          <w:tcPr>
            <w:tcW w:w="2727" w:type="dxa"/>
            <w:gridSpan w:val="2"/>
            <w:vMerge/>
            <w:hideMark/>
          </w:tcPr>
          <w:p w14:paraId="34248004" w14:textId="77777777" w:rsidR="00E13E17" w:rsidRDefault="00E13E17">
            <w:pPr>
              <w:rPr>
                <w:color w:val="000000"/>
              </w:rPr>
            </w:pPr>
          </w:p>
        </w:tc>
        <w:tc>
          <w:tcPr>
            <w:tcW w:w="1414" w:type="dxa"/>
            <w:noWrap/>
            <w:hideMark/>
          </w:tcPr>
          <w:p w14:paraId="774FE008" w14:textId="77777777" w:rsidR="00E13E17" w:rsidRDefault="006C1ADF">
            <w:pPr>
              <w:rPr>
                <w:color w:val="000000"/>
              </w:rPr>
            </w:pPr>
            <w:r>
              <w:rPr>
                <w:color w:val="000000"/>
              </w:rPr>
              <w:t> </w:t>
            </w:r>
          </w:p>
        </w:tc>
        <w:tc>
          <w:tcPr>
            <w:tcW w:w="1094" w:type="dxa"/>
            <w:noWrap/>
            <w:hideMark/>
          </w:tcPr>
          <w:p w14:paraId="4E529727" w14:textId="77777777" w:rsidR="00E13E17" w:rsidRDefault="006C1ADF">
            <w:pPr>
              <w:rPr>
                <w:color w:val="000000"/>
              </w:rPr>
            </w:pPr>
            <w:r>
              <w:rPr>
                <w:color w:val="000000"/>
              </w:rPr>
              <w:t> </w:t>
            </w:r>
          </w:p>
        </w:tc>
      </w:tr>
      <w:tr w:rsidR="00D255A5" w14:paraId="1C7F1CB5" w14:textId="77777777" w:rsidTr="003349BC">
        <w:trPr>
          <w:trHeight w:val="270"/>
        </w:trPr>
        <w:tc>
          <w:tcPr>
            <w:tcW w:w="4049" w:type="dxa"/>
            <w:noWrap/>
            <w:hideMark/>
          </w:tcPr>
          <w:p w14:paraId="5C06EFD3" w14:textId="77777777" w:rsidR="00E13E17" w:rsidRDefault="006C1ADF">
            <w:pPr>
              <w:jc w:val="center"/>
              <w:rPr>
                <w:color w:val="000000"/>
              </w:rPr>
            </w:pPr>
            <w:r>
              <w:rPr>
                <w:color w:val="000000"/>
              </w:rPr>
              <w:t>Characteristic</w:t>
            </w:r>
          </w:p>
        </w:tc>
        <w:tc>
          <w:tcPr>
            <w:tcW w:w="1033" w:type="dxa"/>
            <w:noWrap/>
            <w:hideMark/>
          </w:tcPr>
          <w:p w14:paraId="112B4FFE" w14:textId="77777777" w:rsidR="00E13E17" w:rsidRDefault="006C1ADF">
            <w:pPr>
              <w:jc w:val="center"/>
              <w:rPr>
                <w:color w:val="000000"/>
              </w:rPr>
            </w:pPr>
            <w:r>
              <w:rPr>
                <w:color w:val="000000"/>
              </w:rPr>
              <w:t>Viable</w:t>
            </w:r>
          </w:p>
        </w:tc>
        <w:tc>
          <w:tcPr>
            <w:tcW w:w="1694" w:type="dxa"/>
            <w:noWrap/>
            <w:hideMark/>
          </w:tcPr>
          <w:p w14:paraId="45A86AB0" w14:textId="77777777" w:rsidR="00E13E17" w:rsidRDefault="006C1ADF">
            <w:pPr>
              <w:jc w:val="center"/>
              <w:rPr>
                <w:color w:val="000000"/>
              </w:rPr>
            </w:pPr>
            <w:r>
              <w:rPr>
                <w:color w:val="000000"/>
              </w:rPr>
              <w:t>Not Viable</w:t>
            </w:r>
          </w:p>
        </w:tc>
        <w:tc>
          <w:tcPr>
            <w:tcW w:w="1414" w:type="dxa"/>
            <w:vMerge w:val="restart"/>
            <w:hideMark/>
          </w:tcPr>
          <w:p w14:paraId="6911AA3E" w14:textId="77777777" w:rsidR="00E13E17" w:rsidRDefault="006C1ADF">
            <w:pPr>
              <w:jc w:val="center"/>
              <w:rPr>
                <w:color w:val="000000"/>
              </w:rPr>
            </w:pPr>
            <w:r>
              <w:rPr>
                <w:color w:val="000000"/>
              </w:rPr>
              <w:t>Number of enterprises</w:t>
            </w:r>
          </w:p>
        </w:tc>
        <w:tc>
          <w:tcPr>
            <w:tcW w:w="1094" w:type="dxa"/>
            <w:noWrap/>
            <w:hideMark/>
          </w:tcPr>
          <w:p w14:paraId="65BCF13A" w14:textId="77777777" w:rsidR="00E13E17" w:rsidRDefault="006C1ADF">
            <w:pPr>
              <w:rPr>
                <w:color w:val="000000"/>
              </w:rPr>
            </w:pPr>
            <w:r>
              <w:rPr>
                <w:color w:val="000000"/>
              </w:rPr>
              <w:t>P-value</w:t>
            </w:r>
          </w:p>
        </w:tc>
      </w:tr>
      <w:tr w:rsidR="00D255A5" w14:paraId="14E6B80A" w14:textId="77777777" w:rsidTr="003349BC">
        <w:trPr>
          <w:trHeight w:val="270"/>
        </w:trPr>
        <w:tc>
          <w:tcPr>
            <w:tcW w:w="4049" w:type="dxa"/>
            <w:noWrap/>
            <w:hideMark/>
          </w:tcPr>
          <w:p w14:paraId="537D0F0A" w14:textId="77777777" w:rsidR="00E13E17" w:rsidRDefault="006C1ADF">
            <w:pPr>
              <w:rPr>
                <w:color w:val="000000"/>
              </w:rPr>
            </w:pPr>
            <w:r>
              <w:rPr>
                <w:color w:val="000000"/>
              </w:rPr>
              <w:t> </w:t>
            </w:r>
          </w:p>
        </w:tc>
        <w:tc>
          <w:tcPr>
            <w:tcW w:w="1033" w:type="dxa"/>
            <w:noWrap/>
            <w:hideMark/>
          </w:tcPr>
          <w:p w14:paraId="7FB6D0D0" w14:textId="77777777" w:rsidR="00E13E17" w:rsidRDefault="006C1ADF">
            <w:pPr>
              <w:rPr>
                <w:color w:val="000000"/>
              </w:rPr>
            </w:pPr>
            <w:r>
              <w:rPr>
                <w:color w:val="000000"/>
              </w:rPr>
              <w:t> </w:t>
            </w:r>
          </w:p>
        </w:tc>
        <w:tc>
          <w:tcPr>
            <w:tcW w:w="1694" w:type="dxa"/>
            <w:noWrap/>
            <w:hideMark/>
          </w:tcPr>
          <w:p w14:paraId="2375C821" w14:textId="77777777" w:rsidR="00E13E17" w:rsidRDefault="006C1ADF">
            <w:pPr>
              <w:rPr>
                <w:color w:val="000000"/>
              </w:rPr>
            </w:pPr>
            <w:r>
              <w:rPr>
                <w:color w:val="000000"/>
              </w:rPr>
              <w:t> </w:t>
            </w:r>
          </w:p>
        </w:tc>
        <w:tc>
          <w:tcPr>
            <w:tcW w:w="1414" w:type="dxa"/>
            <w:vMerge/>
            <w:hideMark/>
          </w:tcPr>
          <w:p w14:paraId="788B6A88" w14:textId="77777777" w:rsidR="00E13E17" w:rsidRDefault="00E13E17">
            <w:pPr>
              <w:rPr>
                <w:color w:val="000000"/>
              </w:rPr>
            </w:pPr>
          </w:p>
        </w:tc>
        <w:tc>
          <w:tcPr>
            <w:tcW w:w="1094" w:type="dxa"/>
            <w:noWrap/>
            <w:hideMark/>
          </w:tcPr>
          <w:p w14:paraId="1782EDBA" w14:textId="77777777" w:rsidR="00E13E17" w:rsidRDefault="006C1ADF">
            <w:pPr>
              <w:rPr>
                <w:color w:val="000000"/>
              </w:rPr>
            </w:pPr>
            <w:r>
              <w:rPr>
                <w:color w:val="000000"/>
              </w:rPr>
              <w:t> </w:t>
            </w:r>
          </w:p>
        </w:tc>
      </w:tr>
      <w:tr w:rsidR="00D255A5" w14:paraId="04A3FE56" w14:textId="77777777" w:rsidTr="003349BC">
        <w:trPr>
          <w:trHeight w:val="270"/>
        </w:trPr>
        <w:tc>
          <w:tcPr>
            <w:tcW w:w="4049" w:type="dxa"/>
            <w:noWrap/>
            <w:hideMark/>
          </w:tcPr>
          <w:p w14:paraId="722F0556" w14:textId="77777777" w:rsidR="00E13E17" w:rsidRDefault="006C1ADF">
            <w:pPr>
              <w:jc w:val="center"/>
              <w:rPr>
                <w:b/>
                <w:bCs/>
                <w:color w:val="000000"/>
              </w:rPr>
            </w:pPr>
            <w:r>
              <w:rPr>
                <w:b/>
                <w:bCs/>
                <w:color w:val="000000"/>
              </w:rPr>
              <w:t>Monthly turnover of an enterprise</w:t>
            </w:r>
          </w:p>
        </w:tc>
        <w:tc>
          <w:tcPr>
            <w:tcW w:w="1033" w:type="dxa"/>
            <w:noWrap/>
            <w:hideMark/>
          </w:tcPr>
          <w:p w14:paraId="10ECACCE" w14:textId="77777777" w:rsidR="00E13E17" w:rsidRDefault="006C1ADF">
            <w:pPr>
              <w:rPr>
                <w:color w:val="000000"/>
              </w:rPr>
            </w:pPr>
            <w:r>
              <w:rPr>
                <w:color w:val="000000"/>
              </w:rPr>
              <w:t> </w:t>
            </w:r>
          </w:p>
        </w:tc>
        <w:tc>
          <w:tcPr>
            <w:tcW w:w="1694" w:type="dxa"/>
            <w:noWrap/>
            <w:hideMark/>
          </w:tcPr>
          <w:p w14:paraId="62AE185A" w14:textId="77777777" w:rsidR="00E13E17" w:rsidRDefault="006C1ADF">
            <w:pPr>
              <w:rPr>
                <w:color w:val="000000"/>
              </w:rPr>
            </w:pPr>
            <w:r>
              <w:rPr>
                <w:color w:val="000000"/>
              </w:rPr>
              <w:t> </w:t>
            </w:r>
          </w:p>
        </w:tc>
        <w:tc>
          <w:tcPr>
            <w:tcW w:w="1414" w:type="dxa"/>
            <w:noWrap/>
            <w:hideMark/>
          </w:tcPr>
          <w:p w14:paraId="4BE91367" w14:textId="77777777" w:rsidR="00E13E17" w:rsidRDefault="006C1ADF">
            <w:pPr>
              <w:rPr>
                <w:color w:val="000000"/>
              </w:rPr>
            </w:pPr>
            <w:r>
              <w:rPr>
                <w:color w:val="000000"/>
              </w:rPr>
              <w:t> </w:t>
            </w:r>
          </w:p>
        </w:tc>
        <w:tc>
          <w:tcPr>
            <w:tcW w:w="1094" w:type="dxa"/>
            <w:noWrap/>
            <w:hideMark/>
          </w:tcPr>
          <w:p w14:paraId="479A4709" w14:textId="77777777" w:rsidR="00E13E17" w:rsidRDefault="006C1ADF">
            <w:pPr>
              <w:rPr>
                <w:color w:val="000000"/>
              </w:rPr>
            </w:pPr>
            <w:r>
              <w:rPr>
                <w:color w:val="000000"/>
              </w:rPr>
              <w:t> </w:t>
            </w:r>
          </w:p>
        </w:tc>
      </w:tr>
      <w:tr w:rsidR="00D255A5" w14:paraId="125E437D" w14:textId="77777777" w:rsidTr="003349BC">
        <w:trPr>
          <w:trHeight w:val="270"/>
        </w:trPr>
        <w:tc>
          <w:tcPr>
            <w:tcW w:w="4049" w:type="dxa"/>
            <w:noWrap/>
            <w:hideMark/>
          </w:tcPr>
          <w:p w14:paraId="2260E975" w14:textId="77777777" w:rsidR="00E13E17" w:rsidRDefault="006C1ADF">
            <w:pPr>
              <w:jc w:val="center"/>
              <w:rPr>
                <w:color w:val="000000"/>
              </w:rPr>
            </w:pPr>
            <w:r>
              <w:rPr>
                <w:color w:val="000000"/>
              </w:rPr>
              <w:t>Less than K20,000</w:t>
            </w:r>
          </w:p>
        </w:tc>
        <w:tc>
          <w:tcPr>
            <w:tcW w:w="1033" w:type="dxa"/>
            <w:noWrap/>
            <w:hideMark/>
          </w:tcPr>
          <w:p w14:paraId="7AE8FA87" w14:textId="77777777" w:rsidR="00E13E17" w:rsidRDefault="006C1ADF">
            <w:pPr>
              <w:jc w:val="center"/>
              <w:rPr>
                <w:color w:val="000000"/>
              </w:rPr>
            </w:pPr>
            <w:r>
              <w:rPr>
                <w:color w:val="000000"/>
              </w:rPr>
              <w:t>42.2</w:t>
            </w:r>
          </w:p>
        </w:tc>
        <w:tc>
          <w:tcPr>
            <w:tcW w:w="1694" w:type="dxa"/>
            <w:noWrap/>
            <w:hideMark/>
          </w:tcPr>
          <w:p w14:paraId="56E002C1" w14:textId="77777777" w:rsidR="00E13E17" w:rsidRDefault="006C1ADF">
            <w:pPr>
              <w:jc w:val="center"/>
              <w:rPr>
                <w:color w:val="000000"/>
              </w:rPr>
            </w:pPr>
            <w:r>
              <w:rPr>
                <w:color w:val="000000"/>
              </w:rPr>
              <w:t>57.9</w:t>
            </w:r>
          </w:p>
        </w:tc>
        <w:tc>
          <w:tcPr>
            <w:tcW w:w="1414" w:type="dxa"/>
            <w:noWrap/>
            <w:hideMark/>
          </w:tcPr>
          <w:p w14:paraId="6AD68DBD" w14:textId="77777777" w:rsidR="00E13E17" w:rsidRDefault="006C1ADF">
            <w:pPr>
              <w:jc w:val="center"/>
              <w:rPr>
                <w:color w:val="000000"/>
              </w:rPr>
            </w:pPr>
            <w:r>
              <w:rPr>
                <w:color w:val="000000"/>
              </w:rPr>
              <w:t>57</w:t>
            </w:r>
          </w:p>
        </w:tc>
        <w:tc>
          <w:tcPr>
            <w:tcW w:w="1094" w:type="dxa"/>
            <w:noWrap/>
            <w:hideMark/>
          </w:tcPr>
          <w:p w14:paraId="44086D84" w14:textId="77777777" w:rsidR="00E13E17" w:rsidRDefault="006C1ADF">
            <w:pPr>
              <w:jc w:val="center"/>
              <w:rPr>
                <w:color w:val="000000"/>
              </w:rPr>
            </w:pPr>
            <w:r>
              <w:rPr>
                <w:color w:val="000000"/>
              </w:rPr>
              <w:t>0.048</w:t>
            </w:r>
          </w:p>
        </w:tc>
      </w:tr>
      <w:tr w:rsidR="00D255A5" w14:paraId="1BA9C7FD" w14:textId="77777777" w:rsidTr="003349BC">
        <w:trPr>
          <w:trHeight w:val="270"/>
        </w:trPr>
        <w:tc>
          <w:tcPr>
            <w:tcW w:w="4049" w:type="dxa"/>
            <w:noWrap/>
            <w:hideMark/>
          </w:tcPr>
          <w:p w14:paraId="454FC06B" w14:textId="77777777" w:rsidR="00E13E17" w:rsidRDefault="006C1ADF">
            <w:pPr>
              <w:jc w:val="center"/>
              <w:rPr>
                <w:color w:val="000000"/>
              </w:rPr>
            </w:pPr>
            <w:r>
              <w:rPr>
                <w:color w:val="000000"/>
              </w:rPr>
              <w:t>K20,000 to K30,000</w:t>
            </w:r>
          </w:p>
        </w:tc>
        <w:tc>
          <w:tcPr>
            <w:tcW w:w="1033" w:type="dxa"/>
            <w:noWrap/>
            <w:hideMark/>
          </w:tcPr>
          <w:p w14:paraId="1F959094" w14:textId="77777777" w:rsidR="00E13E17" w:rsidRDefault="006C1ADF">
            <w:pPr>
              <w:jc w:val="center"/>
              <w:rPr>
                <w:color w:val="000000"/>
              </w:rPr>
            </w:pPr>
            <w:r>
              <w:rPr>
                <w:color w:val="000000"/>
              </w:rPr>
              <w:t>44.4</w:t>
            </w:r>
          </w:p>
        </w:tc>
        <w:tc>
          <w:tcPr>
            <w:tcW w:w="1694" w:type="dxa"/>
            <w:noWrap/>
            <w:hideMark/>
          </w:tcPr>
          <w:p w14:paraId="47D85116" w14:textId="77777777" w:rsidR="00E13E17" w:rsidRDefault="006C1ADF">
            <w:pPr>
              <w:jc w:val="center"/>
              <w:rPr>
                <w:color w:val="000000"/>
              </w:rPr>
            </w:pPr>
            <w:r>
              <w:rPr>
                <w:color w:val="000000"/>
              </w:rPr>
              <w:t>55.6</w:t>
            </w:r>
          </w:p>
        </w:tc>
        <w:tc>
          <w:tcPr>
            <w:tcW w:w="1414" w:type="dxa"/>
            <w:noWrap/>
            <w:hideMark/>
          </w:tcPr>
          <w:p w14:paraId="50AB923B" w14:textId="77777777" w:rsidR="00E13E17" w:rsidRDefault="006C1ADF">
            <w:pPr>
              <w:jc w:val="center"/>
              <w:rPr>
                <w:color w:val="000000"/>
              </w:rPr>
            </w:pPr>
            <w:r>
              <w:rPr>
                <w:color w:val="000000"/>
              </w:rPr>
              <w:t>54</w:t>
            </w:r>
          </w:p>
        </w:tc>
        <w:tc>
          <w:tcPr>
            <w:tcW w:w="1094" w:type="dxa"/>
            <w:noWrap/>
            <w:hideMark/>
          </w:tcPr>
          <w:p w14:paraId="6115C815" w14:textId="77777777" w:rsidR="00E13E17" w:rsidRDefault="006C1ADF">
            <w:pPr>
              <w:jc w:val="center"/>
              <w:rPr>
                <w:color w:val="000000"/>
              </w:rPr>
            </w:pPr>
            <w:r>
              <w:rPr>
                <w:color w:val="000000"/>
              </w:rPr>
              <w:t> </w:t>
            </w:r>
          </w:p>
        </w:tc>
      </w:tr>
      <w:tr w:rsidR="00D255A5" w14:paraId="01FBA601" w14:textId="77777777" w:rsidTr="003349BC">
        <w:trPr>
          <w:trHeight w:val="270"/>
        </w:trPr>
        <w:tc>
          <w:tcPr>
            <w:tcW w:w="4049" w:type="dxa"/>
            <w:noWrap/>
            <w:hideMark/>
          </w:tcPr>
          <w:p w14:paraId="5B6A0023" w14:textId="77777777" w:rsidR="00E13E17" w:rsidRDefault="006C1ADF">
            <w:pPr>
              <w:jc w:val="center"/>
              <w:rPr>
                <w:color w:val="000000"/>
              </w:rPr>
            </w:pPr>
            <w:r>
              <w:rPr>
                <w:color w:val="000000"/>
              </w:rPr>
              <w:t>K30,000 to K40,000</w:t>
            </w:r>
          </w:p>
        </w:tc>
        <w:tc>
          <w:tcPr>
            <w:tcW w:w="1033" w:type="dxa"/>
            <w:noWrap/>
            <w:hideMark/>
          </w:tcPr>
          <w:p w14:paraId="0C9426A5" w14:textId="77777777" w:rsidR="00E13E17" w:rsidRDefault="006C1ADF">
            <w:pPr>
              <w:jc w:val="center"/>
              <w:rPr>
                <w:color w:val="000000"/>
              </w:rPr>
            </w:pPr>
            <w:r>
              <w:rPr>
                <w:color w:val="000000"/>
              </w:rPr>
              <w:t>33.3</w:t>
            </w:r>
          </w:p>
        </w:tc>
        <w:tc>
          <w:tcPr>
            <w:tcW w:w="1694" w:type="dxa"/>
            <w:noWrap/>
            <w:hideMark/>
          </w:tcPr>
          <w:p w14:paraId="2A9B38F2" w14:textId="77777777" w:rsidR="00E13E17" w:rsidRDefault="006C1ADF">
            <w:pPr>
              <w:jc w:val="center"/>
              <w:rPr>
                <w:color w:val="000000"/>
              </w:rPr>
            </w:pPr>
            <w:r>
              <w:rPr>
                <w:color w:val="000000"/>
              </w:rPr>
              <w:t>45</w:t>
            </w:r>
          </w:p>
        </w:tc>
        <w:tc>
          <w:tcPr>
            <w:tcW w:w="1414" w:type="dxa"/>
            <w:noWrap/>
            <w:hideMark/>
          </w:tcPr>
          <w:p w14:paraId="1FE46DD0" w14:textId="77777777" w:rsidR="00E13E17" w:rsidRDefault="006C1ADF">
            <w:pPr>
              <w:jc w:val="center"/>
              <w:rPr>
                <w:color w:val="000000"/>
              </w:rPr>
            </w:pPr>
            <w:r>
              <w:rPr>
                <w:color w:val="000000"/>
              </w:rPr>
              <w:t>24</w:t>
            </w:r>
          </w:p>
        </w:tc>
        <w:tc>
          <w:tcPr>
            <w:tcW w:w="1094" w:type="dxa"/>
            <w:noWrap/>
            <w:hideMark/>
          </w:tcPr>
          <w:p w14:paraId="19558C7F" w14:textId="77777777" w:rsidR="00E13E17" w:rsidRDefault="006C1ADF">
            <w:pPr>
              <w:jc w:val="center"/>
              <w:rPr>
                <w:color w:val="000000"/>
              </w:rPr>
            </w:pPr>
            <w:r>
              <w:rPr>
                <w:color w:val="000000"/>
              </w:rPr>
              <w:t> </w:t>
            </w:r>
          </w:p>
        </w:tc>
      </w:tr>
      <w:tr w:rsidR="00D255A5" w14:paraId="6D39B28E" w14:textId="77777777" w:rsidTr="003349BC">
        <w:trPr>
          <w:trHeight w:val="270"/>
        </w:trPr>
        <w:tc>
          <w:tcPr>
            <w:tcW w:w="4049" w:type="dxa"/>
            <w:noWrap/>
            <w:hideMark/>
          </w:tcPr>
          <w:p w14:paraId="2E1C1AE1" w14:textId="77777777" w:rsidR="00E13E17" w:rsidRDefault="006C1ADF">
            <w:pPr>
              <w:jc w:val="center"/>
              <w:rPr>
                <w:color w:val="000000"/>
              </w:rPr>
            </w:pPr>
            <w:r>
              <w:rPr>
                <w:color w:val="000000"/>
              </w:rPr>
              <w:t>K40,000 to K50,000</w:t>
            </w:r>
          </w:p>
        </w:tc>
        <w:tc>
          <w:tcPr>
            <w:tcW w:w="1033" w:type="dxa"/>
            <w:noWrap/>
            <w:hideMark/>
          </w:tcPr>
          <w:p w14:paraId="073FEB28" w14:textId="77777777" w:rsidR="00E13E17" w:rsidRDefault="006C1ADF">
            <w:pPr>
              <w:jc w:val="center"/>
              <w:rPr>
                <w:color w:val="000000"/>
              </w:rPr>
            </w:pPr>
            <w:r>
              <w:rPr>
                <w:color w:val="000000"/>
              </w:rPr>
              <w:t>55</w:t>
            </w:r>
          </w:p>
        </w:tc>
        <w:tc>
          <w:tcPr>
            <w:tcW w:w="1694" w:type="dxa"/>
            <w:noWrap/>
            <w:hideMark/>
          </w:tcPr>
          <w:p w14:paraId="3A2D179A" w14:textId="77777777" w:rsidR="00E13E17" w:rsidRDefault="006C1ADF">
            <w:pPr>
              <w:jc w:val="center"/>
              <w:rPr>
                <w:color w:val="000000"/>
              </w:rPr>
            </w:pPr>
            <w:r>
              <w:rPr>
                <w:color w:val="000000"/>
              </w:rPr>
              <w:t>45</w:t>
            </w:r>
          </w:p>
        </w:tc>
        <w:tc>
          <w:tcPr>
            <w:tcW w:w="1414" w:type="dxa"/>
            <w:noWrap/>
            <w:hideMark/>
          </w:tcPr>
          <w:p w14:paraId="6EEF4004" w14:textId="77777777" w:rsidR="00E13E17" w:rsidRDefault="006C1ADF">
            <w:pPr>
              <w:jc w:val="center"/>
              <w:rPr>
                <w:color w:val="000000"/>
              </w:rPr>
            </w:pPr>
            <w:r>
              <w:rPr>
                <w:color w:val="000000"/>
              </w:rPr>
              <w:t>20</w:t>
            </w:r>
          </w:p>
        </w:tc>
        <w:tc>
          <w:tcPr>
            <w:tcW w:w="1094" w:type="dxa"/>
            <w:noWrap/>
            <w:hideMark/>
          </w:tcPr>
          <w:p w14:paraId="6B77C7D2" w14:textId="77777777" w:rsidR="00E13E17" w:rsidRDefault="006C1ADF">
            <w:pPr>
              <w:jc w:val="center"/>
              <w:rPr>
                <w:color w:val="000000"/>
              </w:rPr>
            </w:pPr>
            <w:r>
              <w:rPr>
                <w:color w:val="000000"/>
              </w:rPr>
              <w:t> </w:t>
            </w:r>
          </w:p>
        </w:tc>
      </w:tr>
      <w:tr w:rsidR="00D255A5" w14:paraId="6478F6EB" w14:textId="77777777" w:rsidTr="003349BC">
        <w:trPr>
          <w:trHeight w:val="270"/>
        </w:trPr>
        <w:tc>
          <w:tcPr>
            <w:tcW w:w="4049" w:type="dxa"/>
            <w:noWrap/>
            <w:hideMark/>
          </w:tcPr>
          <w:p w14:paraId="5983E7BF" w14:textId="77777777" w:rsidR="00E13E17" w:rsidRDefault="006C1ADF">
            <w:pPr>
              <w:jc w:val="center"/>
              <w:rPr>
                <w:b/>
                <w:bCs/>
                <w:color w:val="000000"/>
              </w:rPr>
            </w:pPr>
            <w:r>
              <w:rPr>
                <w:b/>
                <w:bCs/>
                <w:color w:val="000000"/>
              </w:rPr>
              <w:t>Number of hours without power</w:t>
            </w:r>
          </w:p>
        </w:tc>
        <w:tc>
          <w:tcPr>
            <w:tcW w:w="1033" w:type="dxa"/>
            <w:noWrap/>
            <w:hideMark/>
          </w:tcPr>
          <w:p w14:paraId="345E7576" w14:textId="77777777" w:rsidR="00E13E17" w:rsidRDefault="006C1ADF">
            <w:pPr>
              <w:rPr>
                <w:color w:val="000000"/>
              </w:rPr>
            </w:pPr>
            <w:r>
              <w:rPr>
                <w:color w:val="000000"/>
              </w:rPr>
              <w:t> </w:t>
            </w:r>
          </w:p>
        </w:tc>
        <w:tc>
          <w:tcPr>
            <w:tcW w:w="1694" w:type="dxa"/>
            <w:noWrap/>
            <w:hideMark/>
          </w:tcPr>
          <w:p w14:paraId="26CCF900" w14:textId="77777777" w:rsidR="00E13E17" w:rsidRDefault="006C1ADF">
            <w:pPr>
              <w:rPr>
                <w:color w:val="000000"/>
              </w:rPr>
            </w:pPr>
            <w:r>
              <w:rPr>
                <w:color w:val="000000"/>
              </w:rPr>
              <w:t> </w:t>
            </w:r>
          </w:p>
        </w:tc>
        <w:tc>
          <w:tcPr>
            <w:tcW w:w="1414" w:type="dxa"/>
            <w:noWrap/>
            <w:hideMark/>
          </w:tcPr>
          <w:p w14:paraId="20793345" w14:textId="77777777" w:rsidR="00E13E17" w:rsidRDefault="006C1ADF">
            <w:pPr>
              <w:rPr>
                <w:color w:val="000000"/>
              </w:rPr>
            </w:pPr>
            <w:r>
              <w:rPr>
                <w:color w:val="000000"/>
              </w:rPr>
              <w:t> </w:t>
            </w:r>
          </w:p>
        </w:tc>
        <w:tc>
          <w:tcPr>
            <w:tcW w:w="1094" w:type="dxa"/>
            <w:noWrap/>
            <w:hideMark/>
          </w:tcPr>
          <w:p w14:paraId="64B08F5E" w14:textId="77777777" w:rsidR="00E13E17" w:rsidRDefault="006C1ADF">
            <w:pPr>
              <w:rPr>
                <w:color w:val="000000"/>
              </w:rPr>
            </w:pPr>
            <w:r>
              <w:rPr>
                <w:color w:val="000000"/>
              </w:rPr>
              <w:t> </w:t>
            </w:r>
          </w:p>
        </w:tc>
      </w:tr>
      <w:tr w:rsidR="00D255A5" w14:paraId="210F6C0A" w14:textId="77777777" w:rsidTr="003349BC">
        <w:trPr>
          <w:trHeight w:val="270"/>
        </w:trPr>
        <w:tc>
          <w:tcPr>
            <w:tcW w:w="4049" w:type="dxa"/>
            <w:noWrap/>
            <w:hideMark/>
          </w:tcPr>
          <w:p w14:paraId="0FA5732F" w14:textId="77777777" w:rsidR="00E13E17" w:rsidRDefault="006C1ADF">
            <w:pPr>
              <w:jc w:val="center"/>
              <w:rPr>
                <w:color w:val="000000"/>
              </w:rPr>
            </w:pPr>
            <w:r>
              <w:rPr>
                <w:color w:val="000000"/>
              </w:rPr>
              <w:t>Less than 2 hours</w:t>
            </w:r>
          </w:p>
        </w:tc>
        <w:tc>
          <w:tcPr>
            <w:tcW w:w="1033" w:type="dxa"/>
            <w:noWrap/>
            <w:hideMark/>
          </w:tcPr>
          <w:p w14:paraId="5940956F" w14:textId="77777777" w:rsidR="00E13E17" w:rsidRDefault="006C1ADF">
            <w:pPr>
              <w:jc w:val="center"/>
              <w:rPr>
                <w:color w:val="000000"/>
              </w:rPr>
            </w:pPr>
            <w:r>
              <w:rPr>
                <w:color w:val="000000"/>
              </w:rPr>
              <w:t>43.8</w:t>
            </w:r>
          </w:p>
        </w:tc>
        <w:tc>
          <w:tcPr>
            <w:tcW w:w="1694" w:type="dxa"/>
            <w:noWrap/>
            <w:hideMark/>
          </w:tcPr>
          <w:p w14:paraId="1DB1A87B" w14:textId="77777777" w:rsidR="00E13E17" w:rsidRDefault="006C1ADF">
            <w:pPr>
              <w:jc w:val="center"/>
              <w:rPr>
                <w:color w:val="000000"/>
              </w:rPr>
            </w:pPr>
            <w:r>
              <w:rPr>
                <w:color w:val="000000"/>
              </w:rPr>
              <w:t>56.8</w:t>
            </w:r>
          </w:p>
        </w:tc>
        <w:tc>
          <w:tcPr>
            <w:tcW w:w="1414" w:type="dxa"/>
            <w:noWrap/>
            <w:hideMark/>
          </w:tcPr>
          <w:p w14:paraId="43993267" w14:textId="77777777" w:rsidR="00E13E17" w:rsidRDefault="006C1ADF">
            <w:pPr>
              <w:jc w:val="center"/>
              <w:rPr>
                <w:color w:val="000000"/>
              </w:rPr>
            </w:pPr>
            <w:r>
              <w:rPr>
                <w:color w:val="000000"/>
              </w:rPr>
              <w:t>130</w:t>
            </w:r>
          </w:p>
        </w:tc>
        <w:tc>
          <w:tcPr>
            <w:tcW w:w="1094" w:type="dxa"/>
            <w:noWrap/>
            <w:hideMark/>
          </w:tcPr>
          <w:p w14:paraId="672F6A57" w14:textId="77777777" w:rsidR="00E13E17" w:rsidRDefault="006C1ADF">
            <w:pPr>
              <w:jc w:val="center"/>
              <w:rPr>
                <w:color w:val="000000"/>
              </w:rPr>
            </w:pPr>
            <w:r>
              <w:rPr>
                <w:color w:val="000000"/>
              </w:rPr>
              <w:t>0.005</w:t>
            </w:r>
          </w:p>
        </w:tc>
      </w:tr>
      <w:tr w:rsidR="00D255A5" w14:paraId="441C9DF8" w14:textId="77777777" w:rsidTr="003349BC">
        <w:trPr>
          <w:trHeight w:val="270"/>
        </w:trPr>
        <w:tc>
          <w:tcPr>
            <w:tcW w:w="4049" w:type="dxa"/>
            <w:noWrap/>
            <w:hideMark/>
          </w:tcPr>
          <w:p w14:paraId="67B08CB4" w14:textId="77777777" w:rsidR="00E13E17" w:rsidRDefault="006C1ADF">
            <w:pPr>
              <w:jc w:val="center"/>
              <w:rPr>
                <w:color w:val="000000"/>
              </w:rPr>
            </w:pPr>
            <w:r>
              <w:rPr>
                <w:color w:val="000000"/>
              </w:rPr>
              <w:t>4hours</w:t>
            </w:r>
          </w:p>
        </w:tc>
        <w:tc>
          <w:tcPr>
            <w:tcW w:w="1033" w:type="dxa"/>
            <w:noWrap/>
            <w:hideMark/>
          </w:tcPr>
          <w:p w14:paraId="7B12C3C2" w14:textId="77777777" w:rsidR="00E13E17" w:rsidRDefault="006C1ADF">
            <w:pPr>
              <w:jc w:val="center"/>
              <w:rPr>
                <w:color w:val="000000"/>
              </w:rPr>
            </w:pPr>
            <w:r>
              <w:rPr>
                <w:color w:val="000000"/>
              </w:rPr>
              <w:t>40</w:t>
            </w:r>
          </w:p>
        </w:tc>
        <w:tc>
          <w:tcPr>
            <w:tcW w:w="1694" w:type="dxa"/>
            <w:noWrap/>
            <w:hideMark/>
          </w:tcPr>
          <w:p w14:paraId="19ECD8AC" w14:textId="77777777" w:rsidR="00E13E17" w:rsidRDefault="006C1ADF">
            <w:pPr>
              <w:jc w:val="center"/>
              <w:rPr>
                <w:color w:val="000000"/>
              </w:rPr>
            </w:pPr>
            <w:r>
              <w:rPr>
                <w:color w:val="000000"/>
              </w:rPr>
              <w:t>60</w:t>
            </w:r>
          </w:p>
        </w:tc>
        <w:tc>
          <w:tcPr>
            <w:tcW w:w="1414" w:type="dxa"/>
            <w:noWrap/>
            <w:hideMark/>
          </w:tcPr>
          <w:p w14:paraId="2E41073E" w14:textId="77777777" w:rsidR="00E13E17" w:rsidRDefault="006C1ADF">
            <w:pPr>
              <w:jc w:val="center"/>
              <w:rPr>
                <w:color w:val="000000"/>
              </w:rPr>
            </w:pPr>
            <w:r>
              <w:rPr>
                <w:color w:val="000000"/>
              </w:rPr>
              <w:t>25</w:t>
            </w:r>
          </w:p>
        </w:tc>
        <w:tc>
          <w:tcPr>
            <w:tcW w:w="1094" w:type="dxa"/>
            <w:noWrap/>
            <w:hideMark/>
          </w:tcPr>
          <w:p w14:paraId="0FBF9750" w14:textId="77777777" w:rsidR="00E13E17" w:rsidRDefault="006C1ADF">
            <w:pPr>
              <w:jc w:val="center"/>
              <w:rPr>
                <w:color w:val="000000"/>
              </w:rPr>
            </w:pPr>
            <w:r>
              <w:rPr>
                <w:color w:val="000000"/>
              </w:rPr>
              <w:t> </w:t>
            </w:r>
          </w:p>
        </w:tc>
      </w:tr>
      <w:tr w:rsidR="00D255A5" w14:paraId="409F6EB8" w14:textId="77777777" w:rsidTr="003349BC">
        <w:trPr>
          <w:trHeight w:val="270"/>
        </w:trPr>
        <w:tc>
          <w:tcPr>
            <w:tcW w:w="4049" w:type="dxa"/>
            <w:noWrap/>
            <w:hideMark/>
          </w:tcPr>
          <w:p w14:paraId="18E51EFE" w14:textId="77777777" w:rsidR="00E13E17" w:rsidRDefault="006C1ADF">
            <w:pPr>
              <w:jc w:val="center"/>
              <w:rPr>
                <w:b/>
                <w:bCs/>
                <w:color w:val="000000"/>
              </w:rPr>
            </w:pPr>
            <w:r>
              <w:rPr>
                <w:b/>
                <w:bCs/>
                <w:color w:val="000000"/>
              </w:rPr>
              <w:t>Alternative source of power</w:t>
            </w:r>
          </w:p>
        </w:tc>
        <w:tc>
          <w:tcPr>
            <w:tcW w:w="1033" w:type="dxa"/>
            <w:noWrap/>
            <w:hideMark/>
          </w:tcPr>
          <w:p w14:paraId="28E2BF55" w14:textId="77777777" w:rsidR="00E13E17" w:rsidRDefault="006C1ADF">
            <w:pPr>
              <w:rPr>
                <w:color w:val="000000"/>
              </w:rPr>
            </w:pPr>
            <w:r>
              <w:rPr>
                <w:color w:val="000000"/>
              </w:rPr>
              <w:t> </w:t>
            </w:r>
          </w:p>
        </w:tc>
        <w:tc>
          <w:tcPr>
            <w:tcW w:w="1694" w:type="dxa"/>
            <w:noWrap/>
            <w:hideMark/>
          </w:tcPr>
          <w:p w14:paraId="1DD2D72E" w14:textId="77777777" w:rsidR="00E13E17" w:rsidRDefault="006C1ADF">
            <w:pPr>
              <w:rPr>
                <w:color w:val="000000"/>
              </w:rPr>
            </w:pPr>
            <w:r>
              <w:rPr>
                <w:color w:val="000000"/>
              </w:rPr>
              <w:t> </w:t>
            </w:r>
          </w:p>
        </w:tc>
        <w:tc>
          <w:tcPr>
            <w:tcW w:w="1414" w:type="dxa"/>
            <w:noWrap/>
            <w:hideMark/>
          </w:tcPr>
          <w:p w14:paraId="3C95B523" w14:textId="77777777" w:rsidR="00E13E17" w:rsidRDefault="006C1ADF">
            <w:pPr>
              <w:rPr>
                <w:color w:val="000000"/>
              </w:rPr>
            </w:pPr>
            <w:r>
              <w:rPr>
                <w:color w:val="000000"/>
              </w:rPr>
              <w:t> </w:t>
            </w:r>
          </w:p>
        </w:tc>
        <w:tc>
          <w:tcPr>
            <w:tcW w:w="1094" w:type="dxa"/>
            <w:noWrap/>
            <w:hideMark/>
          </w:tcPr>
          <w:p w14:paraId="5652C6BF" w14:textId="77777777" w:rsidR="00E13E17" w:rsidRDefault="006C1ADF">
            <w:pPr>
              <w:rPr>
                <w:color w:val="000000"/>
              </w:rPr>
            </w:pPr>
            <w:r>
              <w:rPr>
                <w:color w:val="000000"/>
              </w:rPr>
              <w:t> </w:t>
            </w:r>
          </w:p>
        </w:tc>
      </w:tr>
      <w:tr w:rsidR="00D255A5" w14:paraId="6C804C5A" w14:textId="77777777" w:rsidTr="003349BC">
        <w:trPr>
          <w:trHeight w:val="270"/>
        </w:trPr>
        <w:tc>
          <w:tcPr>
            <w:tcW w:w="4049" w:type="dxa"/>
            <w:noWrap/>
            <w:hideMark/>
          </w:tcPr>
          <w:p w14:paraId="3F6760CF" w14:textId="77777777" w:rsidR="00E13E17" w:rsidRDefault="006C1ADF">
            <w:pPr>
              <w:jc w:val="center"/>
              <w:rPr>
                <w:color w:val="000000"/>
              </w:rPr>
            </w:pPr>
            <w:r>
              <w:rPr>
                <w:color w:val="000000"/>
              </w:rPr>
              <w:t>Yes</w:t>
            </w:r>
          </w:p>
        </w:tc>
        <w:tc>
          <w:tcPr>
            <w:tcW w:w="1033" w:type="dxa"/>
            <w:noWrap/>
            <w:hideMark/>
          </w:tcPr>
          <w:p w14:paraId="7BF9C87A" w14:textId="77777777" w:rsidR="00E13E17" w:rsidRDefault="006C1ADF">
            <w:pPr>
              <w:jc w:val="center"/>
              <w:rPr>
                <w:color w:val="000000"/>
              </w:rPr>
            </w:pPr>
            <w:r>
              <w:rPr>
                <w:color w:val="000000"/>
              </w:rPr>
              <w:t>42.1</w:t>
            </w:r>
          </w:p>
        </w:tc>
        <w:tc>
          <w:tcPr>
            <w:tcW w:w="1694" w:type="dxa"/>
            <w:noWrap/>
            <w:hideMark/>
          </w:tcPr>
          <w:p w14:paraId="388CE403" w14:textId="77777777" w:rsidR="00E13E17" w:rsidRDefault="006C1ADF">
            <w:pPr>
              <w:jc w:val="center"/>
              <w:rPr>
                <w:color w:val="000000"/>
              </w:rPr>
            </w:pPr>
            <w:r>
              <w:rPr>
                <w:color w:val="000000"/>
              </w:rPr>
              <w:t>57.8</w:t>
            </w:r>
          </w:p>
        </w:tc>
        <w:tc>
          <w:tcPr>
            <w:tcW w:w="1414" w:type="dxa"/>
            <w:noWrap/>
            <w:hideMark/>
          </w:tcPr>
          <w:p w14:paraId="10140BF4" w14:textId="77777777" w:rsidR="00E13E17" w:rsidRDefault="006C1ADF">
            <w:pPr>
              <w:jc w:val="center"/>
              <w:rPr>
                <w:color w:val="000000"/>
              </w:rPr>
            </w:pPr>
            <w:r>
              <w:rPr>
                <w:color w:val="000000"/>
              </w:rPr>
              <w:t>114</w:t>
            </w:r>
          </w:p>
        </w:tc>
        <w:tc>
          <w:tcPr>
            <w:tcW w:w="1094" w:type="dxa"/>
            <w:noWrap/>
            <w:hideMark/>
          </w:tcPr>
          <w:p w14:paraId="6C1B4057" w14:textId="77777777" w:rsidR="00E13E17" w:rsidRDefault="006C1ADF">
            <w:pPr>
              <w:jc w:val="center"/>
              <w:rPr>
                <w:color w:val="000000"/>
              </w:rPr>
            </w:pPr>
            <w:r>
              <w:rPr>
                <w:color w:val="000000"/>
              </w:rPr>
              <w:t>0.035</w:t>
            </w:r>
          </w:p>
        </w:tc>
      </w:tr>
      <w:tr w:rsidR="00D255A5" w14:paraId="74A60CFC" w14:textId="77777777" w:rsidTr="003349BC">
        <w:trPr>
          <w:trHeight w:val="270"/>
        </w:trPr>
        <w:tc>
          <w:tcPr>
            <w:tcW w:w="4049" w:type="dxa"/>
            <w:noWrap/>
            <w:hideMark/>
          </w:tcPr>
          <w:p w14:paraId="10FE178D" w14:textId="77777777" w:rsidR="00E13E17" w:rsidRDefault="006C1ADF">
            <w:pPr>
              <w:jc w:val="center"/>
              <w:rPr>
                <w:color w:val="000000"/>
              </w:rPr>
            </w:pPr>
            <w:r>
              <w:rPr>
                <w:color w:val="000000"/>
              </w:rPr>
              <w:t>No</w:t>
            </w:r>
          </w:p>
        </w:tc>
        <w:tc>
          <w:tcPr>
            <w:tcW w:w="1033" w:type="dxa"/>
            <w:noWrap/>
            <w:hideMark/>
          </w:tcPr>
          <w:p w14:paraId="7EDA43A0" w14:textId="77777777" w:rsidR="00E13E17" w:rsidRDefault="006C1ADF">
            <w:pPr>
              <w:jc w:val="center"/>
              <w:rPr>
                <w:color w:val="000000"/>
              </w:rPr>
            </w:pPr>
            <w:r>
              <w:rPr>
                <w:color w:val="000000"/>
              </w:rPr>
              <w:t>46.3</w:t>
            </w:r>
          </w:p>
        </w:tc>
        <w:tc>
          <w:tcPr>
            <w:tcW w:w="1694" w:type="dxa"/>
            <w:noWrap/>
            <w:hideMark/>
          </w:tcPr>
          <w:p w14:paraId="1661554D" w14:textId="77777777" w:rsidR="00E13E17" w:rsidRDefault="006C1ADF">
            <w:pPr>
              <w:jc w:val="center"/>
              <w:rPr>
                <w:color w:val="000000"/>
              </w:rPr>
            </w:pPr>
            <w:r>
              <w:rPr>
                <w:color w:val="000000"/>
              </w:rPr>
              <w:t>53.7</w:t>
            </w:r>
          </w:p>
        </w:tc>
        <w:tc>
          <w:tcPr>
            <w:tcW w:w="1414" w:type="dxa"/>
            <w:noWrap/>
            <w:hideMark/>
          </w:tcPr>
          <w:p w14:paraId="2F122E56" w14:textId="77777777" w:rsidR="00E13E17" w:rsidRDefault="006C1ADF">
            <w:pPr>
              <w:jc w:val="center"/>
              <w:rPr>
                <w:color w:val="000000"/>
              </w:rPr>
            </w:pPr>
            <w:r>
              <w:rPr>
                <w:color w:val="000000"/>
              </w:rPr>
              <w:t>41</w:t>
            </w:r>
          </w:p>
        </w:tc>
        <w:tc>
          <w:tcPr>
            <w:tcW w:w="1094" w:type="dxa"/>
            <w:noWrap/>
            <w:hideMark/>
          </w:tcPr>
          <w:p w14:paraId="67885808" w14:textId="77777777" w:rsidR="00E13E17" w:rsidRDefault="006C1ADF">
            <w:pPr>
              <w:jc w:val="center"/>
              <w:rPr>
                <w:color w:val="000000"/>
              </w:rPr>
            </w:pPr>
            <w:r>
              <w:rPr>
                <w:color w:val="000000"/>
              </w:rPr>
              <w:t> </w:t>
            </w:r>
          </w:p>
        </w:tc>
      </w:tr>
      <w:tr w:rsidR="00D255A5" w14:paraId="020A3FE4" w14:textId="77777777" w:rsidTr="003349BC">
        <w:trPr>
          <w:trHeight w:val="270"/>
        </w:trPr>
        <w:tc>
          <w:tcPr>
            <w:tcW w:w="4049" w:type="dxa"/>
            <w:noWrap/>
            <w:hideMark/>
          </w:tcPr>
          <w:p w14:paraId="214D16D6" w14:textId="77777777" w:rsidR="00E13E17" w:rsidRDefault="006C1ADF">
            <w:pPr>
              <w:jc w:val="center"/>
              <w:rPr>
                <w:b/>
                <w:bCs/>
                <w:color w:val="000000"/>
              </w:rPr>
            </w:pPr>
            <w:r>
              <w:rPr>
                <w:b/>
                <w:bCs/>
                <w:color w:val="000000"/>
              </w:rPr>
              <w:t>Type of alternative power</w:t>
            </w:r>
          </w:p>
        </w:tc>
        <w:tc>
          <w:tcPr>
            <w:tcW w:w="1033" w:type="dxa"/>
            <w:noWrap/>
            <w:hideMark/>
          </w:tcPr>
          <w:p w14:paraId="2571C9D0" w14:textId="77777777" w:rsidR="00E13E17" w:rsidRDefault="006C1ADF">
            <w:pPr>
              <w:rPr>
                <w:color w:val="000000"/>
              </w:rPr>
            </w:pPr>
            <w:r>
              <w:rPr>
                <w:color w:val="000000"/>
              </w:rPr>
              <w:t> </w:t>
            </w:r>
          </w:p>
        </w:tc>
        <w:tc>
          <w:tcPr>
            <w:tcW w:w="1694" w:type="dxa"/>
            <w:noWrap/>
            <w:hideMark/>
          </w:tcPr>
          <w:p w14:paraId="195801A3" w14:textId="77777777" w:rsidR="00E13E17" w:rsidRDefault="006C1ADF">
            <w:pPr>
              <w:rPr>
                <w:color w:val="000000"/>
              </w:rPr>
            </w:pPr>
            <w:r>
              <w:rPr>
                <w:color w:val="000000"/>
              </w:rPr>
              <w:t> </w:t>
            </w:r>
          </w:p>
        </w:tc>
        <w:tc>
          <w:tcPr>
            <w:tcW w:w="1414" w:type="dxa"/>
            <w:noWrap/>
            <w:hideMark/>
          </w:tcPr>
          <w:p w14:paraId="60439238" w14:textId="77777777" w:rsidR="00E13E17" w:rsidRDefault="006C1ADF">
            <w:pPr>
              <w:rPr>
                <w:color w:val="000000"/>
              </w:rPr>
            </w:pPr>
            <w:r>
              <w:rPr>
                <w:color w:val="000000"/>
              </w:rPr>
              <w:t> </w:t>
            </w:r>
          </w:p>
        </w:tc>
        <w:tc>
          <w:tcPr>
            <w:tcW w:w="1094" w:type="dxa"/>
            <w:noWrap/>
            <w:hideMark/>
          </w:tcPr>
          <w:p w14:paraId="1B4D5D8A" w14:textId="77777777" w:rsidR="00E13E17" w:rsidRDefault="006C1ADF">
            <w:pPr>
              <w:rPr>
                <w:color w:val="000000"/>
              </w:rPr>
            </w:pPr>
            <w:r>
              <w:rPr>
                <w:color w:val="000000"/>
              </w:rPr>
              <w:t> </w:t>
            </w:r>
          </w:p>
        </w:tc>
      </w:tr>
      <w:tr w:rsidR="00D255A5" w14:paraId="14054B99" w14:textId="77777777" w:rsidTr="003349BC">
        <w:trPr>
          <w:trHeight w:val="270"/>
        </w:trPr>
        <w:tc>
          <w:tcPr>
            <w:tcW w:w="4049" w:type="dxa"/>
            <w:noWrap/>
            <w:hideMark/>
          </w:tcPr>
          <w:p w14:paraId="5E41CF9D" w14:textId="77777777" w:rsidR="00E13E17" w:rsidRDefault="006C1ADF">
            <w:pPr>
              <w:jc w:val="center"/>
              <w:rPr>
                <w:color w:val="000000"/>
              </w:rPr>
            </w:pPr>
            <w:r>
              <w:rPr>
                <w:color w:val="000000"/>
              </w:rPr>
              <w:t>Generators</w:t>
            </w:r>
          </w:p>
        </w:tc>
        <w:tc>
          <w:tcPr>
            <w:tcW w:w="1033" w:type="dxa"/>
            <w:noWrap/>
            <w:hideMark/>
          </w:tcPr>
          <w:p w14:paraId="1DC6A650" w14:textId="77777777" w:rsidR="00E13E17" w:rsidRDefault="006C1ADF">
            <w:pPr>
              <w:jc w:val="center"/>
              <w:rPr>
                <w:color w:val="000000"/>
              </w:rPr>
            </w:pPr>
            <w:r>
              <w:rPr>
                <w:color w:val="000000"/>
              </w:rPr>
              <w:t>41.1</w:t>
            </w:r>
          </w:p>
        </w:tc>
        <w:tc>
          <w:tcPr>
            <w:tcW w:w="1694" w:type="dxa"/>
            <w:noWrap/>
            <w:hideMark/>
          </w:tcPr>
          <w:p w14:paraId="68E7013C" w14:textId="77777777" w:rsidR="00E13E17" w:rsidRDefault="006C1ADF">
            <w:pPr>
              <w:jc w:val="center"/>
              <w:rPr>
                <w:color w:val="000000"/>
              </w:rPr>
            </w:pPr>
            <w:r>
              <w:rPr>
                <w:color w:val="000000"/>
              </w:rPr>
              <w:t>58.9</w:t>
            </w:r>
          </w:p>
        </w:tc>
        <w:tc>
          <w:tcPr>
            <w:tcW w:w="1414" w:type="dxa"/>
            <w:noWrap/>
            <w:hideMark/>
          </w:tcPr>
          <w:p w14:paraId="01274127" w14:textId="77777777" w:rsidR="00E13E17" w:rsidRDefault="006C1ADF">
            <w:pPr>
              <w:jc w:val="center"/>
              <w:rPr>
                <w:color w:val="000000"/>
              </w:rPr>
            </w:pPr>
            <w:r>
              <w:rPr>
                <w:color w:val="000000"/>
              </w:rPr>
              <w:t>73</w:t>
            </w:r>
          </w:p>
        </w:tc>
        <w:tc>
          <w:tcPr>
            <w:tcW w:w="1094" w:type="dxa"/>
            <w:noWrap/>
            <w:hideMark/>
          </w:tcPr>
          <w:p w14:paraId="59FB2D4A" w14:textId="77777777" w:rsidR="00E13E17" w:rsidRDefault="006C1ADF">
            <w:pPr>
              <w:jc w:val="center"/>
              <w:rPr>
                <w:color w:val="000000"/>
              </w:rPr>
            </w:pPr>
            <w:r>
              <w:rPr>
                <w:color w:val="000000"/>
              </w:rPr>
              <w:t>0.767</w:t>
            </w:r>
          </w:p>
        </w:tc>
      </w:tr>
      <w:tr w:rsidR="00D255A5" w14:paraId="6F7F4BDB" w14:textId="77777777" w:rsidTr="003349BC">
        <w:trPr>
          <w:trHeight w:val="270"/>
        </w:trPr>
        <w:tc>
          <w:tcPr>
            <w:tcW w:w="4049" w:type="dxa"/>
            <w:noWrap/>
            <w:hideMark/>
          </w:tcPr>
          <w:p w14:paraId="2A31F81D" w14:textId="77777777" w:rsidR="00E13E17" w:rsidRDefault="006C1ADF">
            <w:pPr>
              <w:jc w:val="center"/>
              <w:rPr>
                <w:color w:val="000000"/>
              </w:rPr>
            </w:pPr>
            <w:r>
              <w:rPr>
                <w:color w:val="000000"/>
              </w:rPr>
              <w:t>Solar Panels</w:t>
            </w:r>
          </w:p>
        </w:tc>
        <w:tc>
          <w:tcPr>
            <w:tcW w:w="1033" w:type="dxa"/>
            <w:noWrap/>
            <w:hideMark/>
          </w:tcPr>
          <w:p w14:paraId="5A08279B" w14:textId="77777777" w:rsidR="00E13E17" w:rsidRDefault="006C1ADF">
            <w:pPr>
              <w:jc w:val="center"/>
              <w:rPr>
                <w:color w:val="000000"/>
              </w:rPr>
            </w:pPr>
            <w:r>
              <w:rPr>
                <w:color w:val="000000"/>
              </w:rPr>
              <w:t>43.2</w:t>
            </w:r>
          </w:p>
        </w:tc>
        <w:tc>
          <w:tcPr>
            <w:tcW w:w="1694" w:type="dxa"/>
            <w:noWrap/>
            <w:hideMark/>
          </w:tcPr>
          <w:p w14:paraId="05E4528F" w14:textId="77777777" w:rsidR="00E13E17" w:rsidRDefault="006C1ADF">
            <w:pPr>
              <w:jc w:val="center"/>
              <w:rPr>
                <w:color w:val="000000"/>
              </w:rPr>
            </w:pPr>
            <w:r>
              <w:rPr>
                <w:color w:val="000000"/>
              </w:rPr>
              <w:t>53.8</w:t>
            </w:r>
          </w:p>
        </w:tc>
        <w:tc>
          <w:tcPr>
            <w:tcW w:w="1414" w:type="dxa"/>
            <w:noWrap/>
            <w:hideMark/>
          </w:tcPr>
          <w:p w14:paraId="233FE4FC" w14:textId="77777777" w:rsidR="00E13E17" w:rsidRDefault="006C1ADF">
            <w:pPr>
              <w:jc w:val="center"/>
              <w:rPr>
                <w:color w:val="000000"/>
              </w:rPr>
            </w:pPr>
            <w:r>
              <w:rPr>
                <w:color w:val="000000"/>
              </w:rPr>
              <w:t>34</w:t>
            </w:r>
          </w:p>
        </w:tc>
        <w:tc>
          <w:tcPr>
            <w:tcW w:w="1094" w:type="dxa"/>
            <w:noWrap/>
            <w:hideMark/>
          </w:tcPr>
          <w:p w14:paraId="65405164" w14:textId="77777777" w:rsidR="00E13E17" w:rsidRDefault="006C1ADF">
            <w:pPr>
              <w:jc w:val="center"/>
              <w:rPr>
                <w:color w:val="000000"/>
              </w:rPr>
            </w:pPr>
            <w:r>
              <w:rPr>
                <w:color w:val="000000"/>
              </w:rPr>
              <w:t> </w:t>
            </w:r>
          </w:p>
        </w:tc>
      </w:tr>
      <w:tr w:rsidR="00D255A5" w14:paraId="59E8915F" w14:textId="77777777" w:rsidTr="003349BC">
        <w:trPr>
          <w:trHeight w:val="270"/>
        </w:trPr>
        <w:tc>
          <w:tcPr>
            <w:tcW w:w="4049" w:type="dxa"/>
            <w:noWrap/>
            <w:hideMark/>
          </w:tcPr>
          <w:p w14:paraId="018E0B4C" w14:textId="77777777" w:rsidR="00E13E17" w:rsidRDefault="006C1ADF">
            <w:pPr>
              <w:jc w:val="center"/>
              <w:rPr>
                <w:color w:val="000000"/>
              </w:rPr>
            </w:pPr>
            <w:r>
              <w:rPr>
                <w:color w:val="000000"/>
              </w:rPr>
              <w:t>None but ZESCO</w:t>
            </w:r>
          </w:p>
        </w:tc>
        <w:tc>
          <w:tcPr>
            <w:tcW w:w="1033" w:type="dxa"/>
            <w:noWrap/>
            <w:hideMark/>
          </w:tcPr>
          <w:p w14:paraId="4154041A" w14:textId="77777777" w:rsidR="00E13E17" w:rsidRDefault="006C1ADF">
            <w:pPr>
              <w:jc w:val="center"/>
              <w:rPr>
                <w:color w:val="000000"/>
              </w:rPr>
            </w:pPr>
            <w:r>
              <w:rPr>
                <w:color w:val="000000"/>
              </w:rPr>
              <w:t>44.7</w:t>
            </w:r>
          </w:p>
        </w:tc>
        <w:tc>
          <w:tcPr>
            <w:tcW w:w="1694" w:type="dxa"/>
            <w:noWrap/>
            <w:hideMark/>
          </w:tcPr>
          <w:p w14:paraId="4F2E3AB4" w14:textId="77777777" w:rsidR="00E13E17" w:rsidRDefault="006C1ADF">
            <w:pPr>
              <w:jc w:val="center"/>
              <w:rPr>
                <w:color w:val="000000"/>
              </w:rPr>
            </w:pPr>
            <w:r>
              <w:rPr>
                <w:color w:val="000000"/>
              </w:rPr>
              <w:t>56</w:t>
            </w:r>
          </w:p>
        </w:tc>
        <w:tc>
          <w:tcPr>
            <w:tcW w:w="1414" w:type="dxa"/>
            <w:noWrap/>
            <w:hideMark/>
          </w:tcPr>
          <w:p w14:paraId="3B8EE7DA" w14:textId="77777777" w:rsidR="00E13E17" w:rsidRDefault="006C1ADF">
            <w:pPr>
              <w:jc w:val="center"/>
              <w:rPr>
                <w:color w:val="000000"/>
              </w:rPr>
            </w:pPr>
            <w:r>
              <w:rPr>
                <w:color w:val="000000"/>
              </w:rPr>
              <w:t>48</w:t>
            </w:r>
          </w:p>
        </w:tc>
        <w:tc>
          <w:tcPr>
            <w:tcW w:w="1094" w:type="dxa"/>
            <w:noWrap/>
            <w:hideMark/>
          </w:tcPr>
          <w:p w14:paraId="74617593" w14:textId="77777777" w:rsidR="00E13E17" w:rsidRDefault="006C1ADF">
            <w:pPr>
              <w:jc w:val="center"/>
              <w:rPr>
                <w:color w:val="000000"/>
              </w:rPr>
            </w:pPr>
            <w:r>
              <w:rPr>
                <w:color w:val="000000"/>
              </w:rPr>
              <w:t> </w:t>
            </w:r>
          </w:p>
        </w:tc>
      </w:tr>
      <w:tr w:rsidR="00D255A5" w14:paraId="0DCF8B59" w14:textId="77777777" w:rsidTr="003349BC">
        <w:trPr>
          <w:trHeight w:val="270"/>
        </w:trPr>
        <w:tc>
          <w:tcPr>
            <w:tcW w:w="4049" w:type="dxa"/>
            <w:noWrap/>
            <w:hideMark/>
          </w:tcPr>
          <w:p w14:paraId="4A1DC4D9" w14:textId="77777777" w:rsidR="00E13E17" w:rsidRDefault="006C1ADF">
            <w:pPr>
              <w:jc w:val="center"/>
              <w:rPr>
                <w:b/>
                <w:bCs/>
                <w:color w:val="000000"/>
              </w:rPr>
            </w:pPr>
            <w:r>
              <w:rPr>
                <w:b/>
                <w:bCs/>
                <w:color w:val="000000"/>
              </w:rPr>
              <w:t>Cost of alternative source of power</w:t>
            </w:r>
          </w:p>
        </w:tc>
        <w:tc>
          <w:tcPr>
            <w:tcW w:w="1033" w:type="dxa"/>
            <w:noWrap/>
            <w:hideMark/>
          </w:tcPr>
          <w:p w14:paraId="7315A2C7" w14:textId="77777777" w:rsidR="00E13E17" w:rsidRDefault="006C1ADF">
            <w:pPr>
              <w:rPr>
                <w:color w:val="000000"/>
              </w:rPr>
            </w:pPr>
            <w:r>
              <w:rPr>
                <w:color w:val="000000"/>
              </w:rPr>
              <w:t> </w:t>
            </w:r>
          </w:p>
        </w:tc>
        <w:tc>
          <w:tcPr>
            <w:tcW w:w="1694" w:type="dxa"/>
            <w:noWrap/>
            <w:hideMark/>
          </w:tcPr>
          <w:p w14:paraId="2012A65A" w14:textId="77777777" w:rsidR="00E13E17" w:rsidRDefault="006C1ADF">
            <w:pPr>
              <w:rPr>
                <w:color w:val="000000"/>
              </w:rPr>
            </w:pPr>
            <w:r>
              <w:rPr>
                <w:color w:val="000000"/>
              </w:rPr>
              <w:t> </w:t>
            </w:r>
          </w:p>
        </w:tc>
        <w:tc>
          <w:tcPr>
            <w:tcW w:w="1414" w:type="dxa"/>
            <w:noWrap/>
            <w:hideMark/>
          </w:tcPr>
          <w:p w14:paraId="0684A07E" w14:textId="77777777" w:rsidR="00E13E17" w:rsidRDefault="006C1ADF">
            <w:pPr>
              <w:rPr>
                <w:color w:val="000000"/>
              </w:rPr>
            </w:pPr>
            <w:r>
              <w:rPr>
                <w:color w:val="000000"/>
              </w:rPr>
              <w:t> </w:t>
            </w:r>
          </w:p>
        </w:tc>
        <w:tc>
          <w:tcPr>
            <w:tcW w:w="1094" w:type="dxa"/>
            <w:noWrap/>
            <w:hideMark/>
          </w:tcPr>
          <w:p w14:paraId="290DB46D" w14:textId="77777777" w:rsidR="00E13E17" w:rsidRDefault="006C1ADF">
            <w:pPr>
              <w:rPr>
                <w:color w:val="000000"/>
              </w:rPr>
            </w:pPr>
            <w:r>
              <w:rPr>
                <w:color w:val="000000"/>
              </w:rPr>
              <w:t> </w:t>
            </w:r>
          </w:p>
        </w:tc>
      </w:tr>
      <w:tr w:rsidR="00D255A5" w14:paraId="1C9EADB5" w14:textId="77777777" w:rsidTr="003349BC">
        <w:trPr>
          <w:trHeight w:val="270"/>
        </w:trPr>
        <w:tc>
          <w:tcPr>
            <w:tcW w:w="4049" w:type="dxa"/>
            <w:noWrap/>
            <w:hideMark/>
          </w:tcPr>
          <w:p w14:paraId="6E218F53" w14:textId="77777777" w:rsidR="00E13E17" w:rsidRDefault="006C1ADF">
            <w:pPr>
              <w:jc w:val="center"/>
              <w:rPr>
                <w:color w:val="000000"/>
              </w:rPr>
            </w:pPr>
            <w:r>
              <w:rPr>
                <w:color w:val="000000"/>
              </w:rPr>
              <w:t>Less than K500</w:t>
            </w:r>
          </w:p>
        </w:tc>
        <w:tc>
          <w:tcPr>
            <w:tcW w:w="1033" w:type="dxa"/>
            <w:noWrap/>
            <w:hideMark/>
          </w:tcPr>
          <w:p w14:paraId="1884539F" w14:textId="77777777" w:rsidR="00E13E17" w:rsidRDefault="006C1ADF">
            <w:pPr>
              <w:jc w:val="center"/>
              <w:rPr>
                <w:color w:val="000000"/>
              </w:rPr>
            </w:pPr>
            <w:r>
              <w:rPr>
                <w:color w:val="000000"/>
              </w:rPr>
              <w:t>40.9</w:t>
            </w:r>
          </w:p>
        </w:tc>
        <w:tc>
          <w:tcPr>
            <w:tcW w:w="1694" w:type="dxa"/>
            <w:noWrap/>
            <w:hideMark/>
          </w:tcPr>
          <w:p w14:paraId="2788C6F7" w14:textId="77777777" w:rsidR="00E13E17" w:rsidRDefault="006C1ADF">
            <w:pPr>
              <w:jc w:val="center"/>
              <w:rPr>
                <w:color w:val="000000"/>
              </w:rPr>
            </w:pPr>
            <w:r>
              <w:rPr>
                <w:color w:val="000000"/>
              </w:rPr>
              <w:t>59.2</w:t>
            </w:r>
          </w:p>
        </w:tc>
        <w:tc>
          <w:tcPr>
            <w:tcW w:w="1414" w:type="dxa"/>
            <w:noWrap/>
            <w:hideMark/>
          </w:tcPr>
          <w:p w14:paraId="4545C128" w14:textId="77777777" w:rsidR="00E13E17" w:rsidRDefault="006C1ADF">
            <w:pPr>
              <w:jc w:val="center"/>
              <w:rPr>
                <w:color w:val="000000"/>
              </w:rPr>
            </w:pPr>
            <w:r>
              <w:rPr>
                <w:color w:val="000000"/>
              </w:rPr>
              <w:t>71</w:t>
            </w:r>
          </w:p>
        </w:tc>
        <w:tc>
          <w:tcPr>
            <w:tcW w:w="1094" w:type="dxa"/>
            <w:noWrap/>
            <w:hideMark/>
          </w:tcPr>
          <w:p w14:paraId="200FE3B1" w14:textId="77777777" w:rsidR="00E13E17" w:rsidRDefault="006C1ADF">
            <w:pPr>
              <w:jc w:val="center"/>
              <w:rPr>
                <w:color w:val="000000"/>
              </w:rPr>
            </w:pPr>
            <w:r>
              <w:rPr>
                <w:color w:val="000000"/>
              </w:rPr>
              <w:t>0.582</w:t>
            </w:r>
          </w:p>
        </w:tc>
      </w:tr>
      <w:tr w:rsidR="00D255A5" w14:paraId="1C04356D" w14:textId="77777777" w:rsidTr="003349BC">
        <w:trPr>
          <w:trHeight w:val="270"/>
        </w:trPr>
        <w:tc>
          <w:tcPr>
            <w:tcW w:w="4049" w:type="dxa"/>
            <w:noWrap/>
            <w:hideMark/>
          </w:tcPr>
          <w:p w14:paraId="0E7AB945" w14:textId="77777777" w:rsidR="00E13E17" w:rsidRDefault="006C1ADF">
            <w:pPr>
              <w:jc w:val="center"/>
              <w:rPr>
                <w:color w:val="000000"/>
              </w:rPr>
            </w:pPr>
            <w:r>
              <w:rPr>
                <w:color w:val="000000"/>
              </w:rPr>
              <w:t>K500 to K1000</w:t>
            </w:r>
          </w:p>
        </w:tc>
        <w:tc>
          <w:tcPr>
            <w:tcW w:w="1033" w:type="dxa"/>
            <w:noWrap/>
            <w:hideMark/>
          </w:tcPr>
          <w:p w14:paraId="15224E9B" w14:textId="77777777" w:rsidR="00E13E17" w:rsidRDefault="006C1ADF">
            <w:pPr>
              <w:jc w:val="center"/>
              <w:rPr>
                <w:color w:val="000000"/>
              </w:rPr>
            </w:pPr>
            <w:r>
              <w:rPr>
                <w:color w:val="000000"/>
              </w:rPr>
              <w:t>45.2</w:t>
            </w:r>
          </w:p>
        </w:tc>
        <w:tc>
          <w:tcPr>
            <w:tcW w:w="1694" w:type="dxa"/>
            <w:noWrap/>
            <w:hideMark/>
          </w:tcPr>
          <w:p w14:paraId="602E4F2C" w14:textId="77777777" w:rsidR="00E13E17" w:rsidRDefault="006C1ADF">
            <w:pPr>
              <w:jc w:val="center"/>
              <w:rPr>
                <w:color w:val="000000"/>
              </w:rPr>
            </w:pPr>
            <w:r>
              <w:rPr>
                <w:color w:val="000000"/>
              </w:rPr>
              <w:t>54.8</w:t>
            </w:r>
          </w:p>
        </w:tc>
        <w:tc>
          <w:tcPr>
            <w:tcW w:w="1414" w:type="dxa"/>
            <w:noWrap/>
            <w:hideMark/>
          </w:tcPr>
          <w:p w14:paraId="6BA03408" w14:textId="77777777" w:rsidR="00E13E17" w:rsidRDefault="006C1ADF">
            <w:pPr>
              <w:jc w:val="center"/>
              <w:rPr>
                <w:color w:val="000000"/>
              </w:rPr>
            </w:pPr>
            <w:r>
              <w:rPr>
                <w:color w:val="000000"/>
              </w:rPr>
              <w:t>84</w:t>
            </w:r>
          </w:p>
        </w:tc>
        <w:tc>
          <w:tcPr>
            <w:tcW w:w="1094" w:type="dxa"/>
            <w:noWrap/>
            <w:hideMark/>
          </w:tcPr>
          <w:p w14:paraId="7BF90A11" w14:textId="77777777" w:rsidR="00E13E17" w:rsidRDefault="006C1ADF">
            <w:pPr>
              <w:jc w:val="center"/>
              <w:rPr>
                <w:color w:val="000000"/>
              </w:rPr>
            </w:pPr>
            <w:r>
              <w:rPr>
                <w:color w:val="000000"/>
              </w:rPr>
              <w:t> </w:t>
            </w:r>
          </w:p>
        </w:tc>
      </w:tr>
      <w:tr w:rsidR="00D255A5" w14:paraId="2C543125" w14:textId="77777777" w:rsidTr="003349BC">
        <w:trPr>
          <w:trHeight w:val="270"/>
        </w:trPr>
        <w:tc>
          <w:tcPr>
            <w:tcW w:w="4049" w:type="dxa"/>
            <w:noWrap/>
            <w:hideMark/>
          </w:tcPr>
          <w:p w14:paraId="688244D4" w14:textId="77777777" w:rsidR="00E13E17" w:rsidRDefault="006C1ADF">
            <w:pPr>
              <w:jc w:val="center"/>
              <w:rPr>
                <w:b/>
                <w:bCs/>
                <w:color w:val="000000"/>
              </w:rPr>
            </w:pPr>
            <w:r>
              <w:rPr>
                <w:b/>
                <w:bCs/>
                <w:color w:val="000000"/>
              </w:rPr>
              <w:t>Effects of load shading</w:t>
            </w:r>
          </w:p>
        </w:tc>
        <w:tc>
          <w:tcPr>
            <w:tcW w:w="1033" w:type="dxa"/>
            <w:noWrap/>
            <w:hideMark/>
          </w:tcPr>
          <w:p w14:paraId="689755A0" w14:textId="77777777" w:rsidR="00E13E17" w:rsidRDefault="006C1ADF">
            <w:pPr>
              <w:rPr>
                <w:color w:val="000000"/>
              </w:rPr>
            </w:pPr>
            <w:r>
              <w:rPr>
                <w:color w:val="000000"/>
              </w:rPr>
              <w:t> </w:t>
            </w:r>
          </w:p>
        </w:tc>
        <w:tc>
          <w:tcPr>
            <w:tcW w:w="1694" w:type="dxa"/>
            <w:noWrap/>
            <w:hideMark/>
          </w:tcPr>
          <w:p w14:paraId="10BCC873" w14:textId="77777777" w:rsidR="00E13E17" w:rsidRDefault="006C1ADF">
            <w:pPr>
              <w:rPr>
                <w:color w:val="000000"/>
              </w:rPr>
            </w:pPr>
            <w:r>
              <w:rPr>
                <w:color w:val="000000"/>
              </w:rPr>
              <w:t> </w:t>
            </w:r>
          </w:p>
        </w:tc>
        <w:tc>
          <w:tcPr>
            <w:tcW w:w="1414" w:type="dxa"/>
            <w:noWrap/>
            <w:hideMark/>
          </w:tcPr>
          <w:p w14:paraId="356297C7" w14:textId="77777777" w:rsidR="00E13E17" w:rsidRDefault="006C1ADF">
            <w:pPr>
              <w:rPr>
                <w:color w:val="000000"/>
              </w:rPr>
            </w:pPr>
            <w:r>
              <w:rPr>
                <w:color w:val="000000"/>
              </w:rPr>
              <w:t> </w:t>
            </w:r>
          </w:p>
        </w:tc>
        <w:tc>
          <w:tcPr>
            <w:tcW w:w="1094" w:type="dxa"/>
            <w:noWrap/>
            <w:hideMark/>
          </w:tcPr>
          <w:p w14:paraId="22658962" w14:textId="77777777" w:rsidR="00E13E17" w:rsidRDefault="006C1ADF">
            <w:pPr>
              <w:rPr>
                <w:color w:val="000000"/>
              </w:rPr>
            </w:pPr>
            <w:r>
              <w:rPr>
                <w:color w:val="000000"/>
              </w:rPr>
              <w:t> </w:t>
            </w:r>
          </w:p>
        </w:tc>
      </w:tr>
      <w:tr w:rsidR="00D255A5" w14:paraId="4FCE04E3" w14:textId="77777777" w:rsidTr="003349BC">
        <w:trPr>
          <w:trHeight w:val="270"/>
        </w:trPr>
        <w:tc>
          <w:tcPr>
            <w:tcW w:w="4049" w:type="dxa"/>
            <w:noWrap/>
            <w:hideMark/>
          </w:tcPr>
          <w:p w14:paraId="34EE294A" w14:textId="77777777" w:rsidR="00E13E17" w:rsidRDefault="006C1ADF">
            <w:pPr>
              <w:jc w:val="center"/>
              <w:rPr>
                <w:color w:val="000000"/>
              </w:rPr>
            </w:pPr>
            <w:r>
              <w:rPr>
                <w:color w:val="000000"/>
              </w:rPr>
              <w:t>Increase in electricity tariffs</w:t>
            </w:r>
          </w:p>
        </w:tc>
        <w:tc>
          <w:tcPr>
            <w:tcW w:w="1033" w:type="dxa"/>
            <w:noWrap/>
            <w:hideMark/>
          </w:tcPr>
          <w:p w14:paraId="2FB2D559" w14:textId="77777777" w:rsidR="00E13E17" w:rsidRDefault="006C1ADF">
            <w:pPr>
              <w:jc w:val="center"/>
              <w:rPr>
                <w:color w:val="000000"/>
              </w:rPr>
            </w:pPr>
            <w:r>
              <w:rPr>
                <w:color w:val="000000"/>
              </w:rPr>
              <w:t>71.4</w:t>
            </w:r>
          </w:p>
        </w:tc>
        <w:tc>
          <w:tcPr>
            <w:tcW w:w="1694" w:type="dxa"/>
            <w:noWrap/>
            <w:hideMark/>
          </w:tcPr>
          <w:p w14:paraId="7AAF8C86" w14:textId="77777777" w:rsidR="00E13E17" w:rsidRDefault="006C1ADF">
            <w:pPr>
              <w:jc w:val="center"/>
              <w:rPr>
                <w:color w:val="000000"/>
              </w:rPr>
            </w:pPr>
            <w:r>
              <w:rPr>
                <w:color w:val="000000"/>
              </w:rPr>
              <w:t>28.6</w:t>
            </w:r>
          </w:p>
        </w:tc>
        <w:tc>
          <w:tcPr>
            <w:tcW w:w="1414" w:type="dxa"/>
            <w:noWrap/>
            <w:hideMark/>
          </w:tcPr>
          <w:p w14:paraId="3BAEDEAD" w14:textId="77777777" w:rsidR="00E13E17" w:rsidRDefault="006C1ADF">
            <w:pPr>
              <w:jc w:val="center"/>
              <w:rPr>
                <w:color w:val="000000"/>
              </w:rPr>
            </w:pPr>
            <w:r>
              <w:rPr>
                <w:color w:val="000000"/>
              </w:rPr>
              <w:t>7</w:t>
            </w:r>
          </w:p>
        </w:tc>
        <w:tc>
          <w:tcPr>
            <w:tcW w:w="1094" w:type="dxa"/>
            <w:noWrap/>
            <w:hideMark/>
          </w:tcPr>
          <w:p w14:paraId="3EA15F33" w14:textId="77777777" w:rsidR="00E13E17" w:rsidRDefault="006C1ADF">
            <w:pPr>
              <w:jc w:val="center"/>
              <w:rPr>
                <w:color w:val="000000"/>
              </w:rPr>
            </w:pPr>
            <w:r>
              <w:rPr>
                <w:color w:val="000000"/>
              </w:rPr>
              <w:t>0.003</w:t>
            </w:r>
          </w:p>
        </w:tc>
      </w:tr>
      <w:tr w:rsidR="00D255A5" w14:paraId="0EB8916E" w14:textId="77777777" w:rsidTr="003349BC">
        <w:trPr>
          <w:trHeight w:val="270"/>
        </w:trPr>
        <w:tc>
          <w:tcPr>
            <w:tcW w:w="4049" w:type="dxa"/>
            <w:noWrap/>
            <w:hideMark/>
          </w:tcPr>
          <w:p w14:paraId="2D9E5EBE" w14:textId="77777777" w:rsidR="00E13E17" w:rsidRDefault="006C1ADF">
            <w:pPr>
              <w:jc w:val="center"/>
              <w:rPr>
                <w:color w:val="000000"/>
              </w:rPr>
            </w:pPr>
            <w:r>
              <w:rPr>
                <w:color w:val="000000"/>
              </w:rPr>
              <w:t xml:space="preserve">Increase in labour expenditure </w:t>
            </w:r>
          </w:p>
        </w:tc>
        <w:tc>
          <w:tcPr>
            <w:tcW w:w="1033" w:type="dxa"/>
            <w:noWrap/>
            <w:hideMark/>
          </w:tcPr>
          <w:p w14:paraId="2FA5768A" w14:textId="77777777" w:rsidR="00E13E17" w:rsidRDefault="006C1ADF">
            <w:pPr>
              <w:jc w:val="center"/>
              <w:rPr>
                <w:color w:val="000000"/>
              </w:rPr>
            </w:pPr>
            <w:r>
              <w:rPr>
                <w:color w:val="000000"/>
              </w:rPr>
              <w:t>53.3</w:t>
            </w:r>
          </w:p>
        </w:tc>
        <w:tc>
          <w:tcPr>
            <w:tcW w:w="1694" w:type="dxa"/>
            <w:noWrap/>
            <w:hideMark/>
          </w:tcPr>
          <w:p w14:paraId="79C16BF7" w14:textId="77777777" w:rsidR="00E13E17" w:rsidRDefault="006C1ADF">
            <w:pPr>
              <w:jc w:val="center"/>
              <w:rPr>
                <w:color w:val="000000"/>
              </w:rPr>
            </w:pPr>
            <w:r>
              <w:rPr>
                <w:color w:val="000000"/>
              </w:rPr>
              <w:t>46.7</w:t>
            </w:r>
          </w:p>
        </w:tc>
        <w:tc>
          <w:tcPr>
            <w:tcW w:w="1414" w:type="dxa"/>
            <w:noWrap/>
            <w:hideMark/>
          </w:tcPr>
          <w:p w14:paraId="0C57C8C9" w14:textId="77777777" w:rsidR="00E13E17" w:rsidRDefault="006C1ADF">
            <w:pPr>
              <w:jc w:val="center"/>
              <w:rPr>
                <w:color w:val="000000"/>
              </w:rPr>
            </w:pPr>
            <w:r>
              <w:rPr>
                <w:color w:val="000000"/>
              </w:rPr>
              <w:t>45</w:t>
            </w:r>
          </w:p>
        </w:tc>
        <w:tc>
          <w:tcPr>
            <w:tcW w:w="1094" w:type="dxa"/>
            <w:noWrap/>
            <w:hideMark/>
          </w:tcPr>
          <w:p w14:paraId="1EBE89C8" w14:textId="77777777" w:rsidR="00E13E17" w:rsidRDefault="006C1ADF">
            <w:pPr>
              <w:rPr>
                <w:color w:val="000000"/>
              </w:rPr>
            </w:pPr>
            <w:r>
              <w:rPr>
                <w:color w:val="000000"/>
              </w:rPr>
              <w:t> </w:t>
            </w:r>
          </w:p>
        </w:tc>
      </w:tr>
      <w:tr w:rsidR="00D255A5" w14:paraId="0E5B3724" w14:textId="77777777" w:rsidTr="003349BC">
        <w:trPr>
          <w:trHeight w:val="270"/>
        </w:trPr>
        <w:tc>
          <w:tcPr>
            <w:tcW w:w="4049" w:type="dxa"/>
            <w:noWrap/>
            <w:hideMark/>
          </w:tcPr>
          <w:p w14:paraId="59AFDF48" w14:textId="77777777" w:rsidR="00E13E17" w:rsidRDefault="006C1ADF">
            <w:pPr>
              <w:jc w:val="center"/>
              <w:rPr>
                <w:color w:val="000000"/>
              </w:rPr>
            </w:pPr>
            <w:r>
              <w:rPr>
                <w:color w:val="000000"/>
              </w:rPr>
              <w:t xml:space="preserve">Increase in raw materials </w:t>
            </w:r>
          </w:p>
        </w:tc>
        <w:tc>
          <w:tcPr>
            <w:tcW w:w="1033" w:type="dxa"/>
            <w:noWrap/>
            <w:hideMark/>
          </w:tcPr>
          <w:p w14:paraId="4B15C172" w14:textId="77777777" w:rsidR="00E13E17" w:rsidRDefault="006C1ADF">
            <w:pPr>
              <w:jc w:val="center"/>
              <w:rPr>
                <w:color w:val="000000"/>
              </w:rPr>
            </w:pPr>
            <w:r>
              <w:rPr>
                <w:color w:val="000000"/>
              </w:rPr>
              <w:t>31.3</w:t>
            </w:r>
          </w:p>
        </w:tc>
        <w:tc>
          <w:tcPr>
            <w:tcW w:w="1694" w:type="dxa"/>
            <w:noWrap/>
            <w:hideMark/>
          </w:tcPr>
          <w:p w14:paraId="1CAB08A9" w14:textId="77777777" w:rsidR="00E13E17" w:rsidRDefault="006C1ADF">
            <w:pPr>
              <w:jc w:val="center"/>
              <w:rPr>
                <w:color w:val="000000"/>
              </w:rPr>
            </w:pPr>
            <w:r>
              <w:rPr>
                <w:color w:val="000000"/>
              </w:rPr>
              <w:t>68.8</w:t>
            </w:r>
          </w:p>
        </w:tc>
        <w:tc>
          <w:tcPr>
            <w:tcW w:w="1414" w:type="dxa"/>
            <w:noWrap/>
            <w:hideMark/>
          </w:tcPr>
          <w:p w14:paraId="6877F17E" w14:textId="77777777" w:rsidR="00E13E17" w:rsidRDefault="006C1ADF">
            <w:pPr>
              <w:jc w:val="center"/>
              <w:rPr>
                <w:color w:val="000000"/>
              </w:rPr>
            </w:pPr>
            <w:r>
              <w:rPr>
                <w:color w:val="000000"/>
              </w:rPr>
              <w:t>32</w:t>
            </w:r>
          </w:p>
        </w:tc>
        <w:tc>
          <w:tcPr>
            <w:tcW w:w="1094" w:type="dxa"/>
            <w:noWrap/>
            <w:hideMark/>
          </w:tcPr>
          <w:p w14:paraId="5C784E28" w14:textId="77777777" w:rsidR="00E13E17" w:rsidRDefault="006C1ADF">
            <w:pPr>
              <w:rPr>
                <w:color w:val="000000"/>
              </w:rPr>
            </w:pPr>
            <w:r>
              <w:rPr>
                <w:color w:val="000000"/>
              </w:rPr>
              <w:t> </w:t>
            </w:r>
          </w:p>
        </w:tc>
      </w:tr>
      <w:tr w:rsidR="00D255A5" w14:paraId="343E91AC" w14:textId="77777777" w:rsidTr="003349BC">
        <w:trPr>
          <w:trHeight w:val="270"/>
        </w:trPr>
        <w:tc>
          <w:tcPr>
            <w:tcW w:w="4049" w:type="dxa"/>
            <w:noWrap/>
            <w:hideMark/>
          </w:tcPr>
          <w:p w14:paraId="5C5F150D" w14:textId="77777777" w:rsidR="00E13E17" w:rsidRDefault="006C1ADF">
            <w:pPr>
              <w:jc w:val="center"/>
              <w:rPr>
                <w:color w:val="000000"/>
              </w:rPr>
            </w:pPr>
            <w:r>
              <w:rPr>
                <w:color w:val="000000"/>
              </w:rPr>
              <w:t xml:space="preserve">Increase in the cost of fuel </w:t>
            </w:r>
          </w:p>
        </w:tc>
        <w:tc>
          <w:tcPr>
            <w:tcW w:w="1033" w:type="dxa"/>
            <w:noWrap/>
            <w:hideMark/>
          </w:tcPr>
          <w:p w14:paraId="46B77DAC" w14:textId="77777777" w:rsidR="00E13E17" w:rsidRDefault="006C1ADF">
            <w:pPr>
              <w:jc w:val="center"/>
              <w:rPr>
                <w:color w:val="000000"/>
              </w:rPr>
            </w:pPr>
            <w:r>
              <w:rPr>
                <w:color w:val="000000"/>
              </w:rPr>
              <w:t>39.4</w:t>
            </w:r>
          </w:p>
        </w:tc>
        <w:tc>
          <w:tcPr>
            <w:tcW w:w="1694" w:type="dxa"/>
            <w:noWrap/>
            <w:hideMark/>
          </w:tcPr>
          <w:p w14:paraId="085D032F" w14:textId="77777777" w:rsidR="00E13E17" w:rsidRDefault="006C1ADF">
            <w:pPr>
              <w:jc w:val="center"/>
              <w:rPr>
                <w:color w:val="000000"/>
              </w:rPr>
            </w:pPr>
            <w:r>
              <w:rPr>
                <w:color w:val="000000"/>
              </w:rPr>
              <w:t>60.6</w:t>
            </w:r>
          </w:p>
        </w:tc>
        <w:tc>
          <w:tcPr>
            <w:tcW w:w="1414" w:type="dxa"/>
            <w:noWrap/>
            <w:hideMark/>
          </w:tcPr>
          <w:p w14:paraId="734FD16D" w14:textId="77777777" w:rsidR="00E13E17" w:rsidRDefault="006C1ADF">
            <w:pPr>
              <w:jc w:val="center"/>
              <w:rPr>
                <w:color w:val="000000"/>
              </w:rPr>
            </w:pPr>
            <w:r>
              <w:rPr>
                <w:color w:val="000000"/>
              </w:rPr>
              <w:t>71</w:t>
            </w:r>
          </w:p>
        </w:tc>
        <w:tc>
          <w:tcPr>
            <w:tcW w:w="1094" w:type="dxa"/>
            <w:noWrap/>
            <w:hideMark/>
          </w:tcPr>
          <w:p w14:paraId="58223B02" w14:textId="77777777" w:rsidR="00E13E17" w:rsidRDefault="006C1ADF">
            <w:pPr>
              <w:rPr>
                <w:color w:val="000000"/>
              </w:rPr>
            </w:pPr>
            <w:r>
              <w:rPr>
                <w:color w:val="000000"/>
              </w:rPr>
              <w:t> </w:t>
            </w:r>
          </w:p>
        </w:tc>
      </w:tr>
      <w:tr w:rsidR="00D255A5" w14:paraId="5F936B5F" w14:textId="77777777" w:rsidTr="003349BC">
        <w:trPr>
          <w:trHeight w:val="287"/>
        </w:trPr>
        <w:tc>
          <w:tcPr>
            <w:tcW w:w="4049" w:type="dxa"/>
            <w:noWrap/>
            <w:hideMark/>
          </w:tcPr>
          <w:p w14:paraId="5F673412" w14:textId="77777777" w:rsidR="00E13E17" w:rsidRDefault="006C1ADF">
            <w:pPr>
              <w:jc w:val="center"/>
              <w:rPr>
                <w:b/>
                <w:bCs/>
                <w:color w:val="000000"/>
              </w:rPr>
            </w:pPr>
            <w:r>
              <w:rPr>
                <w:b/>
                <w:bCs/>
                <w:color w:val="000000"/>
              </w:rPr>
              <w:t>Total</w:t>
            </w:r>
          </w:p>
        </w:tc>
        <w:tc>
          <w:tcPr>
            <w:tcW w:w="1033" w:type="dxa"/>
            <w:noWrap/>
            <w:hideMark/>
          </w:tcPr>
          <w:p w14:paraId="15458669" w14:textId="77777777" w:rsidR="00E13E17" w:rsidRDefault="006C1ADF">
            <w:pPr>
              <w:jc w:val="center"/>
              <w:rPr>
                <w:b/>
                <w:bCs/>
                <w:color w:val="000000"/>
              </w:rPr>
            </w:pPr>
            <w:r>
              <w:rPr>
                <w:b/>
                <w:bCs/>
                <w:color w:val="000000"/>
              </w:rPr>
              <w:t>88</w:t>
            </w:r>
          </w:p>
        </w:tc>
        <w:tc>
          <w:tcPr>
            <w:tcW w:w="1694" w:type="dxa"/>
            <w:noWrap/>
            <w:hideMark/>
          </w:tcPr>
          <w:p w14:paraId="274224E4" w14:textId="77777777" w:rsidR="00E13E17" w:rsidRDefault="006C1ADF">
            <w:pPr>
              <w:jc w:val="center"/>
              <w:rPr>
                <w:b/>
                <w:bCs/>
                <w:color w:val="000000"/>
              </w:rPr>
            </w:pPr>
            <w:r>
              <w:rPr>
                <w:b/>
                <w:bCs/>
                <w:color w:val="000000"/>
              </w:rPr>
              <w:t>67</w:t>
            </w:r>
          </w:p>
        </w:tc>
        <w:tc>
          <w:tcPr>
            <w:tcW w:w="1414" w:type="dxa"/>
            <w:noWrap/>
            <w:hideMark/>
          </w:tcPr>
          <w:p w14:paraId="2F8E01E4" w14:textId="77777777" w:rsidR="00E13E17" w:rsidRDefault="006C1ADF">
            <w:pPr>
              <w:jc w:val="center"/>
              <w:rPr>
                <w:b/>
                <w:bCs/>
                <w:color w:val="000000"/>
              </w:rPr>
            </w:pPr>
            <w:r>
              <w:rPr>
                <w:b/>
                <w:bCs/>
                <w:color w:val="000000"/>
              </w:rPr>
              <w:t>155</w:t>
            </w:r>
          </w:p>
        </w:tc>
        <w:tc>
          <w:tcPr>
            <w:tcW w:w="1094" w:type="dxa"/>
            <w:noWrap/>
            <w:hideMark/>
          </w:tcPr>
          <w:p w14:paraId="75EB511B" w14:textId="77777777" w:rsidR="00E13E17" w:rsidRDefault="006C1ADF">
            <w:pPr>
              <w:jc w:val="center"/>
              <w:rPr>
                <w:b/>
                <w:bCs/>
                <w:color w:val="000000"/>
              </w:rPr>
            </w:pPr>
            <w:r>
              <w:rPr>
                <w:b/>
                <w:bCs/>
                <w:color w:val="000000"/>
              </w:rPr>
              <w:t> </w:t>
            </w:r>
          </w:p>
        </w:tc>
      </w:tr>
    </w:tbl>
    <w:p w14:paraId="358B1160" w14:textId="77777777" w:rsidR="00E13E17" w:rsidRDefault="006C1ADF" w:rsidP="00F75C29">
      <w:pPr>
        <w:spacing w:after="160" w:line="360" w:lineRule="auto"/>
        <w:rPr>
          <w:rFonts w:eastAsia="Calibri"/>
          <w:b/>
          <w:i/>
        </w:rPr>
      </w:pPr>
      <w:r w:rsidRPr="00A07328">
        <w:rPr>
          <w:rFonts w:eastAsia="Calibri"/>
          <w:b/>
          <w:i/>
        </w:rPr>
        <w:t>Source: Author</w:t>
      </w:r>
    </w:p>
    <w:p w14:paraId="33265F00" w14:textId="533B1372" w:rsidR="001E6E38" w:rsidRDefault="001E6E38" w:rsidP="00F75C29">
      <w:pPr>
        <w:spacing w:after="160" w:line="360" w:lineRule="auto"/>
        <w:rPr>
          <w:rFonts w:eastAsia="Calibri"/>
          <w:b/>
        </w:rPr>
      </w:pPr>
    </w:p>
    <w:p w14:paraId="66CDEF66" w14:textId="77777777" w:rsidR="00106638" w:rsidRPr="00554D81" w:rsidRDefault="00106638" w:rsidP="00106638">
      <w:pPr>
        <w:autoSpaceDE w:val="0"/>
        <w:autoSpaceDN w:val="0"/>
        <w:adjustRightInd w:val="0"/>
        <w:spacing w:before="100" w:beforeAutospacing="1" w:line="480" w:lineRule="auto"/>
        <w:jc w:val="both"/>
        <w:rPr>
          <w:color w:val="000000"/>
        </w:rPr>
      </w:pPr>
      <w:bookmarkStart w:id="83" w:name="_Toc56200651"/>
      <w:r w:rsidRPr="00554D81">
        <w:rPr>
          <w:color w:val="000000"/>
        </w:rPr>
        <w:t>It was noted that 68.8% of the enterprises affected by load shading through an increased raw material were not viable. Enterprises with an increase in the cost of fuel were 60.6% unviable. The results show that there was a statistical relationship between the effects of load shading and the viability of an enterprise with a P-value of 0.003</w:t>
      </w:r>
    </w:p>
    <w:p w14:paraId="5DC0F055" w14:textId="77777777" w:rsidR="00222228" w:rsidRPr="00222228" w:rsidRDefault="006C1ADF" w:rsidP="00222228">
      <w:pPr>
        <w:pStyle w:val="Heading1"/>
        <w:jc w:val="center"/>
        <w:rPr>
          <w:b w:val="0"/>
          <w:bCs/>
          <w:szCs w:val="24"/>
          <w:lang w:val="en-GB"/>
        </w:rPr>
      </w:pPr>
      <w:bookmarkStart w:id="84" w:name="_Toc96790171"/>
      <w:bookmarkEnd w:id="83"/>
      <w:r w:rsidRPr="00222228">
        <w:rPr>
          <w:bCs/>
          <w:szCs w:val="24"/>
          <w:lang w:val="en-GB"/>
        </w:rPr>
        <w:lastRenderedPageBreak/>
        <w:t>CHAPTER FIVE: CONCLUSION AND RECOMMENDATIONS</w:t>
      </w:r>
      <w:bookmarkEnd w:id="84"/>
    </w:p>
    <w:p w14:paraId="4DD0D7CD" w14:textId="6B0EAD51" w:rsidR="00222228" w:rsidRDefault="006C1ADF" w:rsidP="00222228">
      <w:pPr>
        <w:pStyle w:val="Heading11"/>
        <w:rPr>
          <w:rFonts w:ascii="Times New Roman" w:hAnsi="Times New Roman"/>
          <w:b/>
          <w:bCs/>
          <w:color w:val="auto"/>
          <w:sz w:val="24"/>
          <w:szCs w:val="24"/>
          <w:lang w:val="en-GB"/>
        </w:rPr>
      </w:pPr>
      <w:bookmarkStart w:id="85" w:name="_Toc96790172"/>
      <w:r w:rsidRPr="00222228">
        <w:rPr>
          <w:rFonts w:ascii="Times New Roman" w:hAnsi="Times New Roman"/>
          <w:b/>
          <w:bCs/>
          <w:color w:val="auto"/>
          <w:sz w:val="24"/>
          <w:szCs w:val="24"/>
          <w:lang w:val="en-GB"/>
        </w:rPr>
        <w:t>5.1. Conclusion</w:t>
      </w:r>
      <w:bookmarkEnd w:id="85"/>
    </w:p>
    <w:p w14:paraId="2D1BF8F5" w14:textId="252AA4A6" w:rsidR="00554D81" w:rsidRDefault="00554D81" w:rsidP="00554D81">
      <w:pPr>
        <w:rPr>
          <w:lang w:val="en-GB"/>
        </w:rPr>
      </w:pPr>
    </w:p>
    <w:p w14:paraId="6B8F9486" w14:textId="77777777" w:rsidR="00554D81" w:rsidRPr="00554D81" w:rsidRDefault="00554D81" w:rsidP="00106638">
      <w:pPr>
        <w:spacing w:line="480" w:lineRule="auto"/>
        <w:jc w:val="both"/>
        <w:rPr>
          <w:lang w:val="en-GB"/>
        </w:rPr>
      </w:pPr>
      <w:r w:rsidRPr="00554D81">
        <w:rPr>
          <w:lang w:val="en-GB"/>
        </w:rPr>
        <w:t xml:space="preserve">Zambia’s overreliance on hydro generation suffered a setback in 2015 when there was a drastic reduction in electricity supply which was attributed to the reduced generation by ZESCO Limited (ZESCO) due to the low water levels in the reserves caused by poor rainfall in 2014/15 rainy season. The resultant power deficit of between 560 to 1000 MW resulted in load shedding of up to 8 hours. The load shedding affected most business operations and financial viability. </w:t>
      </w:r>
    </w:p>
    <w:p w14:paraId="7E41CB04" w14:textId="77777777" w:rsidR="00554D81" w:rsidRPr="00554D81" w:rsidRDefault="00554D81" w:rsidP="00106638">
      <w:pPr>
        <w:spacing w:line="480" w:lineRule="auto"/>
        <w:jc w:val="both"/>
        <w:rPr>
          <w:lang w:val="en-GB"/>
        </w:rPr>
      </w:pPr>
      <w:r w:rsidRPr="00554D81">
        <w:rPr>
          <w:lang w:val="en-GB"/>
        </w:rPr>
        <w:t>The small and medium enterprises were the most affected mainly due to their lack of resilience and limited capacity to invest in alternative energy sources. Given the importance of small and medium enterprises in the economy, it was imperative that the impact of load shedding is studied and understood so that corrective steps are undertaken. Meanwhile, SMEs from Chainda Compound reported a loss in turnover as a result of load shedding ranging from K0 to 15,000. On average, the reported loss in turnover was K19,251.16.</w:t>
      </w:r>
    </w:p>
    <w:p w14:paraId="3D165FD9" w14:textId="77777777" w:rsidR="00554D81" w:rsidRPr="00554D81" w:rsidRDefault="00554D81" w:rsidP="00106638">
      <w:pPr>
        <w:spacing w:line="480" w:lineRule="auto"/>
        <w:jc w:val="both"/>
        <w:rPr>
          <w:lang w:val="en-GB"/>
        </w:rPr>
      </w:pPr>
      <w:r w:rsidRPr="00554D81">
        <w:rPr>
          <w:lang w:val="en-GB"/>
        </w:rPr>
        <w:t>The general demographic and characteristics of the sample established that most small and medium enterprises are not yet formalized, although they have existed for some years. The small and medium enterprises of Chainda Compound faced serious electricity constraints. Most Enterprises provide employment to an average of 4 employees who are given wages. Most enterprises were uncertain about the loading schedules because these were not strictly followed by ZESCO. It was noted in the study that 45% of the SMEs incurred K500 to K1000 costs for an alternative source of power supply.</w:t>
      </w:r>
    </w:p>
    <w:p w14:paraId="619FEDE8" w14:textId="1396C628" w:rsidR="00554D81" w:rsidRPr="00554D81" w:rsidRDefault="00554D81" w:rsidP="00106638">
      <w:pPr>
        <w:spacing w:line="480" w:lineRule="auto"/>
        <w:jc w:val="both"/>
        <w:rPr>
          <w:lang w:val="en-GB"/>
        </w:rPr>
      </w:pPr>
      <w:r w:rsidRPr="00554D81">
        <w:rPr>
          <w:lang w:val="en-GB"/>
        </w:rPr>
        <w:t xml:space="preserve">This study has established that the incidence of load shedding led to adverse disruptions in the operations of most small and medium enterprises in the study area. Furthermore, most small and medium enterprises in Chainda Compound had inadequate response strategies as they could not </w:t>
      </w:r>
      <w:r w:rsidRPr="00554D81">
        <w:rPr>
          <w:lang w:val="en-GB"/>
        </w:rPr>
        <w:lastRenderedPageBreak/>
        <w:t>use alternative sources of energy. Most small and medium enterprises in Chainda resorted to reducing their work outputs resulting in reduced turnover whilst incurring additional costs such as idle labour and overtime. Some enterprises suffered losses due to equipment damage and high replacement costs. The study confirms the proposition that small enterprises were adversely affected by load shedding and that there is a possible inverse relationship between load shedding and small enterprise productivity as well as general business performance.</w:t>
      </w:r>
    </w:p>
    <w:p w14:paraId="55236690" w14:textId="7C52D152" w:rsidR="00E41029" w:rsidRPr="00106638" w:rsidRDefault="006C1ADF" w:rsidP="00106638">
      <w:pPr>
        <w:pStyle w:val="Heading11"/>
        <w:spacing w:line="480" w:lineRule="auto"/>
        <w:rPr>
          <w:rFonts w:ascii="Times New Roman" w:hAnsi="Times New Roman"/>
          <w:b/>
          <w:bCs/>
          <w:color w:val="auto"/>
          <w:sz w:val="24"/>
          <w:szCs w:val="24"/>
          <w:lang w:val="en-GB"/>
        </w:rPr>
      </w:pPr>
      <w:bookmarkStart w:id="86" w:name="_Toc96790173"/>
      <w:r w:rsidRPr="00693184">
        <w:rPr>
          <w:rFonts w:ascii="Times New Roman" w:hAnsi="Times New Roman"/>
          <w:b/>
          <w:bCs/>
          <w:color w:val="auto"/>
          <w:sz w:val="24"/>
          <w:szCs w:val="24"/>
          <w:lang w:val="en-GB"/>
        </w:rPr>
        <w:t>5.2. Recommendations</w:t>
      </w:r>
      <w:bookmarkEnd w:id="86"/>
      <w:r w:rsidRPr="00693184">
        <w:rPr>
          <w:rFonts w:ascii="Times New Roman" w:hAnsi="Times New Roman"/>
          <w:b/>
          <w:bCs/>
          <w:color w:val="auto"/>
          <w:sz w:val="24"/>
          <w:szCs w:val="24"/>
          <w:lang w:val="en-GB"/>
        </w:rPr>
        <w:t xml:space="preserve"> </w:t>
      </w:r>
    </w:p>
    <w:p w14:paraId="5A50339E" w14:textId="77777777" w:rsidR="00554D81" w:rsidRPr="00554D81" w:rsidRDefault="00554D81" w:rsidP="00106638">
      <w:pPr>
        <w:spacing w:line="480" w:lineRule="auto"/>
        <w:jc w:val="both"/>
        <w:rPr>
          <w:lang w:val="en-GB"/>
        </w:rPr>
      </w:pPr>
      <w:r w:rsidRPr="00554D81">
        <w:rPr>
          <w:lang w:val="en-GB"/>
        </w:rPr>
        <w:t>Most small and medium enterprises are not formalized and have limited insurance, which is a risk to their business operations and financial viability. It is recommended that Government put in place initiatives that promote business formalization and insurance schemes. Once formalized, it will be easy for small enterprises to access support such as credit to access alternative sources of energy and insurance schemes. </w:t>
      </w:r>
    </w:p>
    <w:p w14:paraId="51D92610" w14:textId="77777777" w:rsidR="00554D81" w:rsidRPr="00554D81" w:rsidRDefault="00554D81" w:rsidP="00106638">
      <w:pPr>
        <w:spacing w:line="480" w:lineRule="auto"/>
        <w:jc w:val="both"/>
        <w:rPr>
          <w:lang w:val="en-GB"/>
        </w:rPr>
      </w:pPr>
      <w:r w:rsidRPr="00554D81">
        <w:rPr>
          <w:lang w:val="en-GB"/>
        </w:rPr>
        <w:t>The lack of cost-reflective tariffs has discouraged investment in both additional hydroelectricity capacity and alternative sources of electricity. The cost-of-service study being undertaken by the Energy Regulation Board (ERB) in 2017 must be utilized and its recommendations implemented in full so that a clear cost of power production is known and the migration path to cost reflectivity is clearly understood and known by all concerned. </w:t>
      </w:r>
    </w:p>
    <w:p w14:paraId="129622B6" w14:textId="77777777" w:rsidR="00554D81" w:rsidRPr="00554D81" w:rsidRDefault="00554D81" w:rsidP="00106638">
      <w:pPr>
        <w:spacing w:line="480" w:lineRule="auto"/>
        <w:jc w:val="both"/>
        <w:rPr>
          <w:lang w:val="en-GB"/>
        </w:rPr>
      </w:pPr>
      <w:r w:rsidRPr="00554D81">
        <w:rPr>
          <w:lang w:val="en-GB"/>
        </w:rPr>
        <w:t xml:space="preserve">Whilst the 2015 power situation was induced by a natural phenomenon, there is still concern that ZESCO must improve on the quality-of-service delivery. A case in point is when small enterprises could not plan their business operations because the load shedding schedules that were published by ZESCO were not strictly followed. Additionally, the enterprises reported that they did not have access to information on the load shedding schedules developed by the Utility. In this regard, ZESCO must increase awareness of information on the load shedding schedules. Further, the ERB </w:t>
      </w:r>
      <w:r w:rsidRPr="00554D81">
        <w:rPr>
          <w:lang w:val="en-GB"/>
        </w:rPr>
        <w:lastRenderedPageBreak/>
        <w:t>must enhance the Key Performance. Indicator Framework (KPI) for ZESCO to cover the aspect of adherence to load shedding schedules.</w:t>
      </w:r>
    </w:p>
    <w:p w14:paraId="24BE4D00" w14:textId="77777777" w:rsidR="00554D81" w:rsidRPr="00554D81" w:rsidRDefault="00554D81" w:rsidP="00106638">
      <w:pPr>
        <w:spacing w:line="480" w:lineRule="auto"/>
        <w:jc w:val="both"/>
        <w:rPr>
          <w:lang w:val="en-GB"/>
        </w:rPr>
      </w:pPr>
      <w:r w:rsidRPr="00554D81">
        <w:rPr>
          <w:lang w:val="en-GB"/>
        </w:rPr>
        <w:t>In addition, specific studies must be commissioned to ascertain the comparative cost-benefit analysis for hydroelectricity in comparison to alternative sources of electricity. </w:t>
      </w:r>
    </w:p>
    <w:p w14:paraId="339CCB46" w14:textId="77777777" w:rsidR="00554D81" w:rsidRPr="00554D81" w:rsidRDefault="00554D81" w:rsidP="00106638">
      <w:pPr>
        <w:spacing w:line="480" w:lineRule="auto"/>
        <w:jc w:val="both"/>
        <w:rPr>
          <w:lang w:val="en-GB"/>
        </w:rPr>
      </w:pPr>
      <w:r w:rsidRPr="00554D81">
        <w:rPr>
          <w:lang w:val="en-GB"/>
        </w:rPr>
        <w:t>The over-dependence on hydropower coupled with the inability by small enterprises to respond to any disaster in the electricity system makes it inevitable that the country diversifies the energy mix. The country must develop an integrated Resource Management Plan (IRP) that will clearly outline pipeline projects for alternative sources of energy such as solar, coal, geothermal and wind, which are less prone to disasters such as reduced water levels.</w:t>
      </w:r>
    </w:p>
    <w:p w14:paraId="10B3B59A" w14:textId="77777777" w:rsidR="00554D81" w:rsidRDefault="00554D81" w:rsidP="00E41029">
      <w:pPr>
        <w:spacing w:after="160" w:line="360" w:lineRule="auto"/>
        <w:rPr>
          <w:rFonts w:eastAsia="Calibri"/>
          <w:b/>
        </w:rPr>
      </w:pPr>
    </w:p>
    <w:p w14:paraId="7F2400D6" w14:textId="65DBAF0A" w:rsidR="00554D81" w:rsidRDefault="00554D81" w:rsidP="00E41029">
      <w:pPr>
        <w:spacing w:after="160" w:line="360" w:lineRule="auto"/>
        <w:rPr>
          <w:rFonts w:eastAsia="Calibri"/>
          <w:b/>
        </w:rPr>
      </w:pPr>
    </w:p>
    <w:p w14:paraId="37D70772" w14:textId="4F458112" w:rsidR="00106638" w:rsidRDefault="00106638" w:rsidP="00E41029">
      <w:pPr>
        <w:spacing w:after="160" w:line="360" w:lineRule="auto"/>
        <w:rPr>
          <w:rFonts w:eastAsia="Calibri"/>
          <w:b/>
        </w:rPr>
      </w:pPr>
    </w:p>
    <w:p w14:paraId="38757584" w14:textId="0D2A2AF6" w:rsidR="00106638" w:rsidRDefault="00106638" w:rsidP="00E41029">
      <w:pPr>
        <w:spacing w:after="160" w:line="360" w:lineRule="auto"/>
        <w:rPr>
          <w:rFonts w:eastAsia="Calibri"/>
          <w:b/>
        </w:rPr>
      </w:pPr>
    </w:p>
    <w:p w14:paraId="25BEE953" w14:textId="2809D358" w:rsidR="00106638" w:rsidRDefault="00106638" w:rsidP="00E41029">
      <w:pPr>
        <w:spacing w:after="160" w:line="360" w:lineRule="auto"/>
        <w:rPr>
          <w:rFonts w:eastAsia="Calibri"/>
          <w:b/>
        </w:rPr>
      </w:pPr>
    </w:p>
    <w:p w14:paraId="1BFDA7AB" w14:textId="6D1616A5" w:rsidR="00106638" w:rsidRDefault="00106638" w:rsidP="00E41029">
      <w:pPr>
        <w:spacing w:after="160" w:line="360" w:lineRule="auto"/>
        <w:rPr>
          <w:rFonts w:eastAsia="Calibri"/>
          <w:b/>
        </w:rPr>
      </w:pPr>
    </w:p>
    <w:p w14:paraId="036FBBBF" w14:textId="70822EFA" w:rsidR="00106638" w:rsidRDefault="00106638" w:rsidP="00E41029">
      <w:pPr>
        <w:spacing w:after="160" w:line="360" w:lineRule="auto"/>
        <w:rPr>
          <w:rFonts w:eastAsia="Calibri"/>
          <w:b/>
        </w:rPr>
      </w:pPr>
    </w:p>
    <w:p w14:paraId="4D512D8C" w14:textId="3E4D3019" w:rsidR="00106638" w:rsidRDefault="00106638" w:rsidP="00E41029">
      <w:pPr>
        <w:spacing w:after="160" w:line="360" w:lineRule="auto"/>
        <w:rPr>
          <w:rFonts w:eastAsia="Calibri"/>
          <w:b/>
        </w:rPr>
      </w:pPr>
    </w:p>
    <w:p w14:paraId="323AF990" w14:textId="1B84D1EC" w:rsidR="00106638" w:rsidRDefault="00106638" w:rsidP="00E41029">
      <w:pPr>
        <w:spacing w:after="160" w:line="360" w:lineRule="auto"/>
        <w:rPr>
          <w:rFonts w:eastAsia="Calibri"/>
          <w:b/>
        </w:rPr>
      </w:pPr>
    </w:p>
    <w:p w14:paraId="5175FE96" w14:textId="36B48EA5" w:rsidR="00106638" w:rsidRDefault="00106638" w:rsidP="00E41029">
      <w:pPr>
        <w:spacing w:after="160" w:line="360" w:lineRule="auto"/>
        <w:rPr>
          <w:rFonts w:eastAsia="Calibri"/>
          <w:b/>
        </w:rPr>
      </w:pPr>
    </w:p>
    <w:p w14:paraId="47D114BA" w14:textId="3B14F3AB" w:rsidR="00106638" w:rsidRDefault="00106638" w:rsidP="00E41029">
      <w:pPr>
        <w:spacing w:after="160" w:line="360" w:lineRule="auto"/>
        <w:rPr>
          <w:rFonts w:eastAsia="Calibri"/>
          <w:b/>
        </w:rPr>
      </w:pPr>
    </w:p>
    <w:p w14:paraId="2DD4C7A1" w14:textId="4E8A7E43" w:rsidR="00106638" w:rsidRDefault="00106638" w:rsidP="00E41029">
      <w:pPr>
        <w:spacing w:after="160" w:line="360" w:lineRule="auto"/>
        <w:rPr>
          <w:rFonts w:eastAsia="Calibri"/>
          <w:b/>
        </w:rPr>
      </w:pPr>
    </w:p>
    <w:p w14:paraId="321AAB14" w14:textId="77777777" w:rsidR="0047685B" w:rsidRDefault="0047685B" w:rsidP="00E41029">
      <w:pPr>
        <w:spacing w:after="160" w:line="360" w:lineRule="auto"/>
        <w:rPr>
          <w:rFonts w:eastAsia="Calibri"/>
          <w:b/>
        </w:rPr>
      </w:pPr>
    </w:p>
    <w:p w14:paraId="23400BBA" w14:textId="77777777" w:rsidR="00554D81" w:rsidRDefault="00554D81" w:rsidP="00E41029">
      <w:pPr>
        <w:spacing w:after="160" w:line="360" w:lineRule="auto"/>
        <w:rPr>
          <w:rFonts w:eastAsia="Calibri"/>
          <w:b/>
        </w:rPr>
      </w:pPr>
    </w:p>
    <w:p w14:paraId="0F1AFB55" w14:textId="77777777" w:rsidR="003349BC" w:rsidRDefault="003349BC" w:rsidP="003349BC">
      <w:pPr>
        <w:pStyle w:val="Heading1"/>
        <w:jc w:val="center"/>
        <w:rPr>
          <w:rFonts w:eastAsia="Calibri"/>
        </w:rPr>
      </w:pPr>
      <w:bookmarkStart w:id="87" w:name="_Toc96790174"/>
      <w:r w:rsidRPr="002A3633">
        <w:rPr>
          <w:rFonts w:eastAsia="Calibri"/>
        </w:rPr>
        <w:lastRenderedPageBreak/>
        <w:t>REFERENCES</w:t>
      </w:r>
      <w:bookmarkEnd w:id="87"/>
    </w:p>
    <w:p w14:paraId="4843FDF6" w14:textId="77777777" w:rsidR="003349BC" w:rsidRPr="003349BC" w:rsidRDefault="003349BC" w:rsidP="003349BC">
      <w:pPr>
        <w:rPr>
          <w:rFonts w:eastAsia="Calibri"/>
        </w:rPr>
      </w:pPr>
    </w:p>
    <w:p w14:paraId="1928995D" w14:textId="77777777" w:rsidR="003349BC" w:rsidRPr="002A3633" w:rsidRDefault="003349BC" w:rsidP="003349BC">
      <w:pPr>
        <w:spacing w:after="160" w:line="360" w:lineRule="auto"/>
        <w:jc w:val="both"/>
        <w:rPr>
          <w:rFonts w:eastAsia="Calibri"/>
        </w:rPr>
      </w:pPr>
      <w:bookmarkStart w:id="88" w:name="_Hlk68332517"/>
      <w:bookmarkStart w:id="89" w:name="_Hlk68884152"/>
      <w:r w:rsidRPr="002A3633">
        <w:rPr>
          <w:rFonts w:eastAsia="Calibri"/>
        </w:rPr>
        <w:t xml:space="preserve">Adenikinju A. F. (2005). </w:t>
      </w:r>
      <w:r w:rsidRPr="002A3633">
        <w:rPr>
          <w:rFonts w:eastAsia="Calibri"/>
          <w:i/>
          <w:iCs/>
        </w:rPr>
        <w:t>Analysis of the cost of infrastructure failures in a developing economy: The case of the electricity sector in Nigeria</w:t>
      </w:r>
      <w:r w:rsidRPr="002A3633">
        <w:rPr>
          <w:rFonts w:eastAsia="Calibri"/>
        </w:rPr>
        <w:t xml:space="preserve">. African Economic Research Consortium, Abuja. </w:t>
      </w:r>
    </w:p>
    <w:p w14:paraId="45904214" w14:textId="77777777" w:rsidR="003349BC" w:rsidRPr="002A3633" w:rsidRDefault="003349BC" w:rsidP="003349BC">
      <w:pPr>
        <w:spacing w:after="160" w:line="360" w:lineRule="auto"/>
        <w:jc w:val="both"/>
        <w:rPr>
          <w:rFonts w:eastAsia="Calibri"/>
        </w:rPr>
      </w:pPr>
      <w:r w:rsidRPr="002A3633">
        <w:rPr>
          <w:rFonts w:eastAsia="Calibri"/>
        </w:rPr>
        <w:t xml:space="preserve">Andrew S. and Juan P. (2014). </w:t>
      </w:r>
      <w:r w:rsidRPr="002A3633">
        <w:rPr>
          <w:rFonts w:eastAsia="Calibri"/>
          <w:i/>
          <w:iCs/>
        </w:rPr>
        <w:t>How does electricity insecurity affect businesses in low- and middle-income countries?</w:t>
      </w:r>
      <w:r w:rsidRPr="002A3633">
        <w:rPr>
          <w:rFonts w:eastAsia="Calibri"/>
        </w:rPr>
        <w:t xml:space="preserve"> Available online: </w:t>
      </w:r>
      <w:hyperlink r:id="rId13" w:history="1">
        <w:r w:rsidRPr="002A3633">
          <w:rPr>
            <w:rFonts w:eastAsia="Calibri"/>
            <w:color w:val="0563C1"/>
            <w:u w:val="single"/>
          </w:rPr>
          <w:t>www.odi.org</w:t>
        </w:r>
      </w:hyperlink>
      <w:r w:rsidRPr="002A3633">
        <w:rPr>
          <w:rFonts w:eastAsia="Calibri"/>
        </w:rPr>
        <w:t xml:space="preserve">. </w:t>
      </w:r>
    </w:p>
    <w:p w14:paraId="4A43C312" w14:textId="77777777" w:rsidR="003349BC" w:rsidRPr="002A3633" w:rsidRDefault="003349BC" w:rsidP="003349BC">
      <w:pPr>
        <w:spacing w:after="160" w:line="360" w:lineRule="auto"/>
        <w:jc w:val="both"/>
        <w:rPr>
          <w:rFonts w:eastAsia="Calibri"/>
        </w:rPr>
      </w:pPr>
      <w:r w:rsidRPr="002A3633">
        <w:rPr>
          <w:rFonts w:eastAsia="Calibri"/>
        </w:rPr>
        <w:t xml:space="preserve">Akpalu, W., Dasmani, I., and Aglobitse, P. B. (2011). Demand for cooking fuels in a developing country: To what extent do taste and preferences matter?  </w:t>
      </w:r>
      <w:r w:rsidRPr="002A3633">
        <w:rPr>
          <w:rFonts w:eastAsia="Calibri"/>
          <w:i/>
          <w:iCs/>
        </w:rPr>
        <w:t>Energy Policy</w:t>
      </w:r>
      <w:r w:rsidRPr="002A3633">
        <w:rPr>
          <w:rFonts w:eastAsia="Calibri"/>
        </w:rPr>
        <w:t xml:space="preserve">, 39 (10):  6525 – 6531. </w:t>
      </w:r>
    </w:p>
    <w:p w14:paraId="249F6028" w14:textId="77777777" w:rsidR="003349BC" w:rsidRPr="002A3633" w:rsidRDefault="003349BC" w:rsidP="003349BC">
      <w:pPr>
        <w:spacing w:after="160" w:line="360" w:lineRule="auto"/>
        <w:jc w:val="both"/>
        <w:rPr>
          <w:rFonts w:eastAsia="Calibri"/>
        </w:rPr>
      </w:pPr>
      <w:r w:rsidRPr="002A3633">
        <w:rPr>
          <w:rFonts w:eastAsia="Calibri"/>
        </w:rPr>
        <w:t>Barnes, D. F., Khandker, S. R., and Samad, H. A. (2011). Energy poverty in rural Bangladesh 39 (2): 894 – 9 04.</w:t>
      </w:r>
    </w:p>
    <w:p w14:paraId="1138B779" w14:textId="77777777" w:rsidR="003349BC" w:rsidRPr="002A3633" w:rsidRDefault="003349BC" w:rsidP="003349BC">
      <w:pPr>
        <w:spacing w:after="160" w:line="360" w:lineRule="auto"/>
        <w:jc w:val="both"/>
        <w:rPr>
          <w:rFonts w:eastAsia="Calibri"/>
        </w:rPr>
      </w:pPr>
      <w:r w:rsidRPr="002A3633">
        <w:rPr>
          <w:rFonts w:eastAsia="Calibri"/>
        </w:rPr>
        <w:t xml:space="preserve">Aschauer, D. (1989).  Is Public expenditure productive? </w:t>
      </w:r>
      <w:r w:rsidRPr="002A3633">
        <w:rPr>
          <w:rFonts w:eastAsia="Calibri"/>
          <w:i/>
          <w:iCs/>
        </w:rPr>
        <w:t>Journal of Monetary Economics</w:t>
      </w:r>
      <w:r w:rsidRPr="002A3633">
        <w:rPr>
          <w:rFonts w:eastAsia="Calibri"/>
        </w:rPr>
        <w:t>.</w:t>
      </w:r>
    </w:p>
    <w:p w14:paraId="47E367BC" w14:textId="77777777" w:rsidR="003349BC" w:rsidRPr="002A3633" w:rsidRDefault="003349BC" w:rsidP="003349BC">
      <w:pPr>
        <w:spacing w:after="160" w:line="360" w:lineRule="auto"/>
        <w:jc w:val="both"/>
        <w:rPr>
          <w:rFonts w:eastAsia="Calibri"/>
        </w:rPr>
      </w:pPr>
      <w:r w:rsidRPr="002A3633">
        <w:rPr>
          <w:rFonts w:eastAsia="Calibri"/>
        </w:rPr>
        <w:t xml:space="preserve">Chisala, C. (2008). </w:t>
      </w:r>
      <w:r w:rsidRPr="002A3633">
        <w:rPr>
          <w:rFonts w:eastAsia="Calibri"/>
          <w:i/>
          <w:iCs/>
        </w:rPr>
        <w:t>Institute of Developing Economies</w:t>
      </w:r>
      <w:r w:rsidRPr="002A3633">
        <w:rPr>
          <w:rFonts w:eastAsia="Calibri"/>
        </w:rPr>
        <w:t xml:space="preserve">. Available online: </w:t>
      </w:r>
      <w:hyperlink r:id="rId14" w:history="1">
        <w:r w:rsidRPr="002A3633">
          <w:rPr>
            <w:rFonts w:eastAsia="Calibri"/>
            <w:color w:val="0563C1"/>
            <w:u w:val="single"/>
          </w:rPr>
          <w:t>www.ide.go.jp/English/Publish/Download/Dp/pdf/134.pdf</w:t>
        </w:r>
      </w:hyperlink>
      <w:r w:rsidRPr="002A3633">
        <w:rPr>
          <w:rFonts w:eastAsia="Calibri"/>
        </w:rPr>
        <w:t xml:space="preserve">  </w:t>
      </w:r>
    </w:p>
    <w:p w14:paraId="7A0F7BC6" w14:textId="77777777" w:rsidR="003349BC" w:rsidRPr="002A3633" w:rsidRDefault="003349BC" w:rsidP="003349BC">
      <w:pPr>
        <w:spacing w:after="160" w:line="360" w:lineRule="auto"/>
        <w:jc w:val="both"/>
        <w:rPr>
          <w:rFonts w:eastAsia="Calibri"/>
        </w:rPr>
      </w:pPr>
      <w:r w:rsidRPr="002A3633">
        <w:rPr>
          <w:rFonts w:eastAsia="Calibri"/>
        </w:rPr>
        <w:t xml:space="preserve">Cissokho L, and Seck A. (2013). </w:t>
      </w:r>
      <w:r w:rsidRPr="002A3633">
        <w:rPr>
          <w:rFonts w:eastAsia="Calibri"/>
          <w:i/>
          <w:iCs/>
        </w:rPr>
        <w:t>Electric Power Outages and the Productivity of Small and Medium Enterprises in Senegal. Cheikh Anta Diop University, Dakar</w:t>
      </w:r>
      <w:r w:rsidRPr="002A3633">
        <w:rPr>
          <w:rFonts w:eastAsia="Calibri"/>
        </w:rPr>
        <w:t>.</w:t>
      </w:r>
    </w:p>
    <w:p w14:paraId="3F0C4B06" w14:textId="77777777" w:rsidR="003349BC" w:rsidRPr="002A3633" w:rsidRDefault="003349BC" w:rsidP="003349BC">
      <w:pPr>
        <w:spacing w:after="160" w:line="360" w:lineRule="auto"/>
        <w:jc w:val="both"/>
        <w:rPr>
          <w:rFonts w:eastAsia="Calibri"/>
        </w:rPr>
      </w:pPr>
      <w:r w:rsidRPr="002A3633">
        <w:rPr>
          <w:rFonts w:eastAsia="Calibri"/>
        </w:rPr>
        <w:t xml:space="preserve">De Nooij, M., Koopmans, C., and Bijvoet, C. (2007). The value of supply security: The costs of power interruptions: Economic input for damage reduction and investment in networks. </w:t>
      </w:r>
      <w:r w:rsidRPr="002A3633">
        <w:rPr>
          <w:rFonts w:eastAsia="Calibri"/>
          <w:i/>
          <w:iCs/>
        </w:rPr>
        <w:t>Energy Economics</w:t>
      </w:r>
      <w:r w:rsidRPr="002A3633">
        <w:rPr>
          <w:rFonts w:eastAsia="Calibri"/>
        </w:rPr>
        <w:t xml:space="preserve">, 29 (2): 277 – 295. </w:t>
      </w:r>
    </w:p>
    <w:p w14:paraId="55A6F4D4" w14:textId="77777777" w:rsidR="003349BC" w:rsidRPr="002A3633" w:rsidRDefault="003349BC" w:rsidP="003349BC">
      <w:pPr>
        <w:spacing w:after="160" w:line="360" w:lineRule="auto"/>
        <w:jc w:val="both"/>
        <w:rPr>
          <w:rFonts w:eastAsia="Calibri"/>
        </w:rPr>
      </w:pPr>
      <w:r w:rsidRPr="002A3633">
        <w:rPr>
          <w:rFonts w:eastAsia="Calibri"/>
        </w:rPr>
        <w:t xml:space="preserve">EAZ, (2015). </w:t>
      </w:r>
      <w:r w:rsidRPr="002A3633">
        <w:rPr>
          <w:rFonts w:eastAsia="Calibri"/>
          <w:i/>
          <w:iCs/>
        </w:rPr>
        <w:t>Power Outages Will Affect GDP</w:t>
      </w:r>
      <w:r w:rsidRPr="002A3633">
        <w:rPr>
          <w:rFonts w:eastAsia="Calibri"/>
        </w:rPr>
        <w:t xml:space="preserve">. Available online: </w:t>
      </w:r>
      <w:hyperlink r:id="rId15" w:history="1">
        <w:r w:rsidRPr="002A3633">
          <w:rPr>
            <w:rFonts w:eastAsia="Calibri"/>
            <w:color w:val="0563C1"/>
            <w:u w:val="single"/>
          </w:rPr>
          <w:t>www.daily-mail.co.zm/?tag=economic-association-of-zambia</w:t>
        </w:r>
      </w:hyperlink>
      <w:r w:rsidRPr="002A3633">
        <w:rPr>
          <w:rFonts w:eastAsia="Calibri"/>
        </w:rPr>
        <w:t xml:space="preserve"> </w:t>
      </w:r>
    </w:p>
    <w:p w14:paraId="010B4615" w14:textId="77777777" w:rsidR="003349BC" w:rsidRPr="002A3633" w:rsidRDefault="003349BC" w:rsidP="003349BC">
      <w:pPr>
        <w:spacing w:after="160" w:line="360" w:lineRule="auto"/>
        <w:jc w:val="both"/>
        <w:rPr>
          <w:rFonts w:eastAsia="Calibri"/>
        </w:rPr>
      </w:pPr>
      <w:r w:rsidRPr="002A3633">
        <w:rPr>
          <w:rFonts w:eastAsia="Calibri"/>
        </w:rPr>
        <w:t xml:space="preserve">Grimm M, Hartwig R, Lay, J. (2012).  </w:t>
      </w:r>
      <w:r w:rsidRPr="002A3633">
        <w:rPr>
          <w:rFonts w:eastAsia="Calibri"/>
          <w:i/>
          <w:iCs/>
        </w:rPr>
        <w:t>How Much Does Utility Access Matter for the Performance of Micro and Small Enterprises?</w:t>
      </w:r>
      <w:r w:rsidRPr="002A3633">
        <w:rPr>
          <w:rFonts w:eastAsia="Calibri"/>
        </w:rPr>
        <w:t xml:space="preserve"> International Institute of Social Studies, The Hague.</w:t>
      </w:r>
    </w:p>
    <w:p w14:paraId="288C37AC" w14:textId="77777777" w:rsidR="003349BC" w:rsidRPr="002A3633" w:rsidRDefault="003349BC" w:rsidP="003349BC">
      <w:pPr>
        <w:spacing w:after="160" w:line="360" w:lineRule="auto"/>
        <w:jc w:val="both"/>
        <w:rPr>
          <w:rFonts w:eastAsia="Calibri"/>
        </w:rPr>
      </w:pPr>
      <w:r w:rsidRPr="002A3633">
        <w:rPr>
          <w:rFonts w:eastAsia="Calibri"/>
        </w:rPr>
        <w:t xml:space="preserve">Hulten, C. (1996). </w:t>
      </w:r>
      <w:r w:rsidRPr="002A3633">
        <w:rPr>
          <w:rFonts w:eastAsia="Calibri"/>
          <w:i/>
          <w:iCs/>
        </w:rPr>
        <w:t>Infrastructure, Capital and Economic Growth: How well you use it may be more important than how much you have, NBER Working paper Series 5847</w:t>
      </w:r>
      <w:r w:rsidRPr="002A3633">
        <w:rPr>
          <w:rFonts w:eastAsia="Calibri"/>
        </w:rPr>
        <w:t>. National Bureau of Economic Research, Cambridge, MA.</w:t>
      </w:r>
    </w:p>
    <w:p w14:paraId="26408320" w14:textId="77777777" w:rsidR="003349BC" w:rsidRPr="002A3633" w:rsidRDefault="003349BC" w:rsidP="003349BC">
      <w:pPr>
        <w:spacing w:after="160" w:line="360" w:lineRule="auto"/>
        <w:jc w:val="both"/>
        <w:rPr>
          <w:rFonts w:eastAsia="Calibri"/>
        </w:rPr>
      </w:pPr>
      <w:r w:rsidRPr="002A3633">
        <w:rPr>
          <w:rFonts w:eastAsia="Calibri"/>
        </w:rPr>
        <w:t xml:space="preserve">IEA. (2014). </w:t>
      </w:r>
      <w:r w:rsidRPr="002A3633">
        <w:rPr>
          <w:rFonts w:eastAsia="Calibri"/>
          <w:i/>
          <w:iCs/>
        </w:rPr>
        <w:t>World Energy Outlook</w:t>
      </w:r>
      <w:r w:rsidRPr="002A3633">
        <w:rPr>
          <w:rFonts w:eastAsia="Calibri"/>
        </w:rPr>
        <w:t xml:space="preserve">. Paris: International Energy Agency. Available online: </w:t>
      </w:r>
      <w:hyperlink r:id="rId16" w:history="1">
        <w:r w:rsidRPr="002A3633">
          <w:rPr>
            <w:rFonts w:eastAsia="Calibri"/>
            <w:color w:val="0563C1"/>
            <w:u w:val="single"/>
          </w:rPr>
          <w:t>http://www.iea.org</w:t>
        </w:r>
      </w:hyperlink>
      <w:r w:rsidRPr="002A3633">
        <w:rPr>
          <w:rFonts w:eastAsia="Calibri"/>
        </w:rPr>
        <w:t xml:space="preserve">  </w:t>
      </w:r>
    </w:p>
    <w:p w14:paraId="13F3261A" w14:textId="77777777" w:rsidR="003349BC" w:rsidRPr="002A3633" w:rsidRDefault="003349BC" w:rsidP="003349BC">
      <w:pPr>
        <w:spacing w:after="160" w:line="360" w:lineRule="auto"/>
        <w:jc w:val="both"/>
        <w:rPr>
          <w:rFonts w:eastAsia="Calibri"/>
        </w:rPr>
      </w:pPr>
      <w:r w:rsidRPr="002A3633">
        <w:rPr>
          <w:rFonts w:eastAsia="Calibri"/>
        </w:rPr>
        <w:lastRenderedPageBreak/>
        <w:t xml:space="preserve">Kaseke, N., &amp; Hosking, S.  (2012). An Estimate of the Cost of Electricity Outages in Zimbabwe.  </w:t>
      </w:r>
      <w:r w:rsidRPr="002A3633">
        <w:rPr>
          <w:rFonts w:eastAsia="Calibri"/>
          <w:i/>
          <w:iCs/>
        </w:rPr>
        <w:t>International Journal of Physical and Social Sciences</w:t>
      </w:r>
      <w:r w:rsidRPr="002A3633">
        <w:rPr>
          <w:rFonts w:eastAsia="Calibri"/>
        </w:rPr>
        <w:t xml:space="preserve">, 2 (6): 207 – 237.   </w:t>
      </w:r>
    </w:p>
    <w:p w14:paraId="72096981" w14:textId="77777777" w:rsidR="003349BC" w:rsidRPr="002A3633" w:rsidRDefault="003349BC" w:rsidP="003349BC">
      <w:pPr>
        <w:spacing w:after="160" w:line="360" w:lineRule="auto"/>
        <w:jc w:val="both"/>
        <w:rPr>
          <w:rFonts w:eastAsia="Calibri"/>
        </w:rPr>
      </w:pPr>
      <w:r w:rsidRPr="002A3633">
        <w:rPr>
          <w:rFonts w:eastAsia="Calibri"/>
        </w:rPr>
        <w:t>Kaseke, S. (2013). Sub-Saharan Africa Electricity Supply Inadequacy: Implications Eastern Africa Social Science Research Review.</w:t>
      </w:r>
    </w:p>
    <w:p w14:paraId="6E2168F1" w14:textId="77777777" w:rsidR="003349BC" w:rsidRPr="002A3633" w:rsidRDefault="003349BC" w:rsidP="003349BC">
      <w:pPr>
        <w:spacing w:after="160" w:line="360" w:lineRule="auto"/>
        <w:jc w:val="both"/>
        <w:rPr>
          <w:rFonts w:eastAsia="Calibri"/>
        </w:rPr>
      </w:pPr>
      <w:r w:rsidRPr="002A3633">
        <w:rPr>
          <w:rFonts w:eastAsia="Calibri"/>
        </w:rPr>
        <w:t xml:space="preserve">Kawesha, C. J. (2015).  </w:t>
      </w:r>
      <w:r w:rsidRPr="002A3633">
        <w:rPr>
          <w:rFonts w:eastAsia="Calibri"/>
          <w:i/>
          <w:iCs/>
        </w:rPr>
        <w:t>ZACCI and the Zambian Economy: Presentation at the CCIJ Business Networking Event Page</w:t>
      </w:r>
      <w:r w:rsidRPr="002A3633">
        <w:rPr>
          <w:rFonts w:eastAsia="Calibri"/>
        </w:rPr>
        <w:t>. Embassy of Japan, Lusaka.</w:t>
      </w:r>
    </w:p>
    <w:p w14:paraId="12C3DD84" w14:textId="77777777" w:rsidR="003349BC" w:rsidRPr="002A3633" w:rsidRDefault="003349BC" w:rsidP="003349BC">
      <w:pPr>
        <w:spacing w:after="160" w:line="360" w:lineRule="auto"/>
        <w:jc w:val="both"/>
        <w:rPr>
          <w:rFonts w:eastAsia="Calibri"/>
        </w:rPr>
      </w:pPr>
      <w:r w:rsidRPr="002A3633">
        <w:rPr>
          <w:rFonts w:eastAsia="Calibri"/>
        </w:rPr>
        <w:t xml:space="preserve">Kazungu, I. (2014). Power rationing dilemma: a blow to small &amp; medium enterprises (SMES). </w:t>
      </w:r>
      <w:r w:rsidRPr="002A3633">
        <w:rPr>
          <w:rFonts w:eastAsia="Calibri"/>
          <w:i/>
          <w:iCs/>
        </w:rPr>
        <w:t>International Journal of Economics, Commerce and Management</w:t>
      </w:r>
      <w:r w:rsidRPr="002A3633">
        <w:rPr>
          <w:rFonts w:eastAsia="Calibri"/>
        </w:rPr>
        <w:t>. United Kingdom.</w:t>
      </w:r>
    </w:p>
    <w:p w14:paraId="7F15BD15" w14:textId="77777777" w:rsidR="003349BC" w:rsidRPr="002A3633" w:rsidRDefault="003349BC" w:rsidP="003349BC">
      <w:pPr>
        <w:spacing w:after="160" w:line="360" w:lineRule="auto"/>
        <w:jc w:val="both"/>
        <w:rPr>
          <w:rFonts w:eastAsia="Calibri"/>
        </w:rPr>
      </w:pPr>
      <w:r w:rsidRPr="002A3633">
        <w:rPr>
          <w:rFonts w:eastAsia="Calibri"/>
        </w:rPr>
        <w:t xml:space="preserve">Kessides, I.N (2013). Chaos in power: Pakistan's electricity crisis.  </w:t>
      </w:r>
      <w:r w:rsidRPr="002A3633">
        <w:rPr>
          <w:rFonts w:eastAsia="Calibri"/>
          <w:i/>
          <w:iCs/>
        </w:rPr>
        <w:t>Energy policy</w:t>
      </w:r>
      <w:r w:rsidRPr="002A3633">
        <w:rPr>
          <w:rFonts w:eastAsia="Calibri"/>
        </w:rPr>
        <w:t xml:space="preserve">, 55, .271-285. </w:t>
      </w:r>
    </w:p>
    <w:p w14:paraId="0003CE50" w14:textId="77777777" w:rsidR="003349BC" w:rsidRPr="002A3633" w:rsidRDefault="003349BC" w:rsidP="003349BC">
      <w:pPr>
        <w:spacing w:after="160" w:line="360" w:lineRule="auto"/>
        <w:jc w:val="both"/>
        <w:rPr>
          <w:rFonts w:eastAsia="Calibri"/>
        </w:rPr>
      </w:pPr>
      <w:r w:rsidRPr="002A3633">
        <w:rPr>
          <w:rFonts w:eastAsia="Calibri"/>
        </w:rPr>
        <w:t xml:space="preserve">Kirubi, C. (2006).  </w:t>
      </w:r>
      <w:r w:rsidRPr="002A3633">
        <w:rPr>
          <w:rFonts w:eastAsia="Calibri"/>
          <w:i/>
          <w:iCs/>
        </w:rPr>
        <w:t>How important is Modern Energy for Micro-enterprises? Evidence from rural Kenya,</w:t>
      </w:r>
      <w:r w:rsidRPr="002A3633">
        <w:rPr>
          <w:rFonts w:eastAsia="Calibri"/>
        </w:rPr>
        <w:t xml:space="preserve"> Master’s Thesis submitted to University of California, Berkeley.</w:t>
      </w:r>
    </w:p>
    <w:p w14:paraId="2D0E73F5" w14:textId="77777777" w:rsidR="003349BC" w:rsidRPr="002A3633" w:rsidRDefault="003349BC" w:rsidP="003349BC">
      <w:pPr>
        <w:spacing w:after="160" w:line="360" w:lineRule="auto"/>
        <w:jc w:val="both"/>
        <w:rPr>
          <w:rFonts w:eastAsia="Calibri"/>
        </w:rPr>
      </w:pPr>
      <w:r w:rsidRPr="002A3633">
        <w:rPr>
          <w:rFonts w:eastAsia="Calibri"/>
        </w:rPr>
        <w:t xml:space="preserve">LaCommare, K. H. and Eto, J. H. (2006). </w:t>
      </w:r>
      <w:r w:rsidRPr="002A3633">
        <w:rPr>
          <w:rFonts w:eastAsia="Calibri"/>
          <w:i/>
          <w:iCs/>
        </w:rPr>
        <w:t>Cost of Power Interruptions to Electricity Consumers in the United States (U.S.), Environmental Energy Technologies Division</w:t>
      </w:r>
      <w:r w:rsidRPr="002A3633">
        <w:rPr>
          <w:rFonts w:eastAsia="Calibri"/>
        </w:rPr>
        <w:t>. Ernest Orlando Lawrence Berkeley National Laboratory.</w:t>
      </w:r>
    </w:p>
    <w:p w14:paraId="1E834DE2" w14:textId="77777777" w:rsidR="003349BC" w:rsidRPr="002A3633" w:rsidRDefault="003349BC" w:rsidP="003349BC">
      <w:pPr>
        <w:spacing w:after="160" w:line="360" w:lineRule="auto"/>
        <w:jc w:val="both"/>
        <w:rPr>
          <w:rFonts w:eastAsia="Calibri"/>
        </w:rPr>
      </w:pPr>
      <w:r w:rsidRPr="002A3633">
        <w:rPr>
          <w:rFonts w:eastAsia="Calibri"/>
        </w:rPr>
        <w:t xml:space="preserve">Maleko, G. (2005). </w:t>
      </w:r>
      <w:r w:rsidRPr="002A3633">
        <w:rPr>
          <w:rFonts w:eastAsia="Calibri"/>
          <w:i/>
          <w:iCs/>
        </w:rPr>
        <w:t>Impact of Electricity Services on Microenterprise in Rural Areas in Tanzania</w:t>
      </w:r>
      <w:r w:rsidRPr="002A3633">
        <w:rPr>
          <w:rFonts w:eastAsia="Calibri"/>
        </w:rPr>
        <w:t>: Master's Thesis submitted to University of Twente, Enschede. The Netherlands.</w:t>
      </w:r>
    </w:p>
    <w:p w14:paraId="2E4F8A2B" w14:textId="77777777" w:rsidR="003349BC" w:rsidRPr="002A3633" w:rsidRDefault="003349BC" w:rsidP="003349BC">
      <w:pPr>
        <w:spacing w:after="160" w:line="360" w:lineRule="auto"/>
        <w:jc w:val="both"/>
        <w:rPr>
          <w:rFonts w:eastAsia="Calibri"/>
        </w:rPr>
      </w:pPr>
      <w:r w:rsidRPr="002A3633">
        <w:rPr>
          <w:rFonts w:eastAsia="Calibri"/>
        </w:rPr>
        <w:t xml:space="preserve">Mayer-Tasch, L, Mukherjee M, Reiche K. (2013).  </w:t>
      </w:r>
      <w:r w:rsidRPr="002A3633">
        <w:rPr>
          <w:rFonts w:eastAsia="Calibri"/>
          <w:i/>
          <w:iCs/>
        </w:rPr>
        <w:t>Measuring Impacts of Electrification on Small and Micro-Enterprises in Sub-Saharan Africa</w:t>
      </w:r>
      <w:r w:rsidRPr="002A3633">
        <w:rPr>
          <w:rFonts w:eastAsia="Calibri"/>
        </w:rPr>
        <w:t>. GIZ, Eschborn.</w:t>
      </w:r>
    </w:p>
    <w:p w14:paraId="3C745226" w14:textId="77777777" w:rsidR="003349BC" w:rsidRPr="002A3633" w:rsidRDefault="003349BC" w:rsidP="003349BC">
      <w:pPr>
        <w:spacing w:after="160" w:line="360" w:lineRule="auto"/>
        <w:jc w:val="both"/>
        <w:rPr>
          <w:rFonts w:eastAsia="Calibri"/>
        </w:rPr>
      </w:pPr>
      <w:r w:rsidRPr="002A3633">
        <w:rPr>
          <w:rFonts w:eastAsia="Calibri"/>
        </w:rPr>
        <w:t xml:space="preserve">Moyo B. (2015). Do Power Cuts Affect Productivity? A Case Study of Nigerian Manufacturing Firms, </w:t>
      </w:r>
      <w:r w:rsidRPr="002A3633">
        <w:rPr>
          <w:rFonts w:eastAsia="Calibri"/>
          <w:i/>
          <w:iCs/>
        </w:rPr>
        <w:t>International Business &amp; Economics Research Journal</w:t>
      </w:r>
      <w:r w:rsidRPr="002A3633">
        <w:rPr>
          <w:rFonts w:eastAsia="Calibri"/>
        </w:rPr>
        <w:t xml:space="preserve">. </w:t>
      </w:r>
    </w:p>
    <w:p w14:paraId="558058AD" w14:textId="77777777" w:rsidR="003349BC" w:rsidRPr="002A3633" w:rsidRDefault="003349BC" w:rsidP="003349BC">
      <w:pPr>
        <w:spacing w:after="160" w:line="360" w:lineRule="auto"/>
        <w:jc w:val="both"/>
        <w:rPr>
          <w:rFonts w:eastAsia="Calibri"/>
        </w:rPr>
      </w:pPr>
      <w:r w:rsidRPr="002A3633">
        <w:rPr>
          <w:rFonts w:eastAsia="Calibri"/>
        </w:rPr>
        <w:t xml:space="preserve">Mweemba, B. (2016). The Impact of Power Rationing on Zambia’s Agricultural Sector: Available online:  </w:t>
      </w:r>
      <w:hyperlink r:id="rId17" w:history="1">
        <w:r w:rsidRPr="002A3633">
          <w:rPr>
            <w:rFonts w:eastAsia="Calibri"/>
            <w:color w:val="0563C1"/>
            <w:u w:val="single"/>
          </w:rPr>
          <w:t>http://www.iapri.org.zm/images/WorkingPapers/wp105.pdf</w:t>
        </w:r>
      </w:hyperlink>
      <w:r w:rsidRPr="002A3633">
        <w:rPr>
          <w:rFonts w:eastAsia="Calibri"/>
        </w:rPr>
        <w:t xml:space="preserve"> </w:t>
      </w:r>
    </w:p>
    <w:p w14:paraId="37D6D757" w14:textId="77777777" w:rsidR="003349BC" w:rsidRPr="00392610" w:rsidRDefault="003349BC" w:rsidP="003349BC">
      <w:pPr>
        <w:spacing w:after="160" w:line="360" w:lineRule="auto"/>
        <w:jc w:val="both"/>
        <w:rPr>
          <w:rFonts w:eastAsia="Calibri"/>
        </w:rPr>
      </w:pPr>
      <w:r w:rsidRPr="002A3633">
        <w:rPr>
          <w:rFonts w:eastAsia="Calibri"/>
        </w:rPr>
        <w:t xml:space="preserve">Nsupila M, and Chimfwembe, L. (2015). </w:t>
      </w:r>
      <w:r w:rsidRPr="002A3633">
        <w:rPr>
          <w:rFonts w:eastAsia="Calibri"/>
          <w:i/>
          <w:iCs/>
        </w:rPr>
        <w:t>Electricity Sector Reforms: A Case for Restructuring ZESCO. ZAM Report, 2015</w:t>
      </w:r>
      <w:r w:rsidRPr="002A3633">
        <w:rPr>
          <w:rFonts w:eastAsia="Calibri"/>
        </w:rPr>
        <w:t>.</w:t>
      </w:r>
      <w:r>
        <w:rPr>
          <w:rFonts w:eastAsia="Calibri"/>
        </w:rPr>
        <w:t xml:space="preserve"> </w:t>
      </w:r>
      <w:bookmarkEnd w:id="88"/>
    </w:p>
    <w:p w14:paraId="480FED10" w14:textId="77777777" w:rsidR="003349BC" w:rsidRPr="002A3633" w:rsidRDefault="003349BC" w:rsidP="003349BC">
      <w:pPr>
        <w:spacing w:after="160" w:line="360" w:lineRule="auto"/>
        <w:jc w:val="both"/>
        <w:rPr>
          <w:rFonts w:eastAsia="Calibri"/>
        </w:rPr>
      </w:pPr>
      <w:bookmarkStart w:id="90" w:name="_Hlk68332573"/>
      <w:r w:rsidRPr="002A3633">
        <w:rPr>
          <w:rFonts w:eastAsia="Calibri"/>
        </w:rPr>
        <w:t xml:space="preserve">Nyamazana, M.  (2015). </w:t>
      </w:r>
      <w:r w:rsidRPr="002A3633">
        <w:rPr>
          <w:rFonts w:eastAsia="Calibri"/>
          <w:i/>
          <w:iCs/>
        </w:rPr>
        <w:t>Zambia Economic Cost of Load shedding: Lusaka: Institute of Economic and Social Research, UNZA.</w:t>
      </w:r>
    </w:p>
    <w:p w14:paraId="26064B17" w14:textId="77777777" w:rsidR="003349BC" w:rsidRPr="002A3633" w:rsidRDefault="003349BC" w:rsidP="003349BC">
      <w:pPr>
        <w:spacing w:after="160" w:line="360" w:lineRule="auto"/>
        <w:jc w:val="both"/>
        <w:rPr>
          <w:rFonts w:eastAsia="Calibri"/>
        </w:rPr>
      </w:pPr>
      <w:r w:rsidRPr="002A3633">
        <w:rPr>
          <w:rFonts w:eastAsia="Calibri"/>
        </w:rPr>
        <w:lastRenderedPageBreak/>
        <w:t xml:space="preserve">Palmer, K. (2009). </w:t>
      </w:r>
      <w:r w:rsidRPr="002A3633">
        <w:rPr>
          <w:rFonts w:eastAsia="Calibri"/>
          <w:i/>
          <w:iCs/>
        </w:rPr>
        <w:t>Energy Efficiency Economics and Policy.</w:t>
      </w:r>
      <w:r w:rsidRPr="002A3633">
        <w:rPr>
          <w:rFonts w:eastAsia="Calibri"/>
        </w:rPr>
        <w:t xml:space="preserve"> Discussion paper.</w:t>
      </w:r>
    </w:p>
    <w:p w14:paraId="5A7B87BF" w14:textId="77777777" w:rsidR="003349BC" w:rsidRPr="002A3633" w:rsidRDefault="003349BC" w:rsidP="003349BC">
      <w:pPr>
        <w:spacing w:after="160" w:line="360" w:lineRule="auto"/>
        <w:jc w:val="both"/>
        <w:rPr>
          <w:rFonts w:eastAsia="Calibri"/>
        </w:rPr>
      </w:pPr>
      <w:r w:rsidRPr="002A3633">
        <w:rPr>
          <w:rFonts w:eastAsia="Calibri"/>
        </w:rPr>
        <w:t xml:space="preserve">Reeg, C. (2013). </w:t>
      </w:r>
      <w:r w:rsidRPr="002A3633">
        <w:rPr>
          <w:rFonts w:eastAsia="Calibri"/>
          <w:i/>
          <w:iCs/>
        </w:rPr>
        <w:t>Micro, small and medium enterprise upgrading in low- and middle-income countries: A literature review, DIE Discussion Paper</w:t>
      </w:r>
      <w:r w:rsidRPr="002A3633">
        <w:rPr>
          <w:rFonts w:eastAsia="Calibri"/>
        </w:rPr>
        <w:t>.</w:t>
      </w:r>
    </w:p>
    <w:p w14:paraId="501394C9" w14:textId="77777777" w:rsidR="003349BC" w:rsidRPr="002A3633" w:rsidRDefault="003349BC" w:rsidP="003349BC">
      <w:pPr>
        <w:spacing w:after="160" w:line="360" w:lineRule="auto"/>
        <w:jc w:val="both"/>
        <w:rPr>
          <w:rFonts w:eastAsia="Calibri"/>
          <w:i/>
          <w:iCs/>
        </w:rPr>
      </w:pPr>
      <w:r w:rsidRPr="002A3633">
        <w:rPr>
          <w:rFonts w:eastAsia="Calibri"/>
        </w:rPr>
        <w:t xml:space="preserve">Rohdin, P. (2010). </w:t>
      </w:r>
      <w:r w:rsidRPr="002A3633">
        <w:rPr>
          <w:rFonts w:eastAsia="Calibri"/>
          <w:i/>
          <w:iCs/>
        </w:rPr>
        <w:t>Categorizing Barriers to Energy Efficiency an Interdisciplinary Perspective: Energy Efficiency, Jenny Palm (Ed.).</w:t>
      </w:r>
    </w:p>
    <w:p w14:paraId="1A3FBA2A" w14:textId="77777777" w:rsidR="003349BC" w:rsidRPr="002A3633" w:rsidRDefault="003349BC" w:rsidP="003349BC">
      <w:pPr>
        <w:spacing w:after="160" w:line="360" w:lineRule="auto"/>
        <w:jc w:val="both"/>
        <w:rPr>
          <w:rFonts w:eastAsia="Calibri"/>
        </w:rPr>
      </w:pPr>
      <w:r w:rsidRPr="002A3633">
        <w:rPr>
          <w:rFonts w:eastAsia="Calibri"/>
        </w:rPr>
        <w:t>Rud, J. P. (2014). How does electricity insecurity affect businesses in low- and middle-income countries? ODI Report July, 2014.</w:t>
      </w:r>
    </w:p>
    <w:p w14:paraId="19D59A41" w14:textId="77777777" w:rsidR="003349BC" w:rsidRPr="002A3633" w:rsidRDefault="003349BC" w:rsidP="003349BC">
      <w:pPr>
        <w:spacing w:after="160" w:line="360" w:lineRule="auto"/>
        <w:jc w:val="both"/>
        <w:rPr>
          <w:rFonts w:eastAsia="Calibri"/>
        </w:rPr>
      </w:pPr>
      <w:r w:rsidRPr="002A3633">
        <w:rPr>
          <w:rFonts w:eastAsia="Calibri"/>
        </w:rPr>
        <w:t xml:space="preserve">Sing'andu N. (2009).  </w:t>
      </w:r>
      <w:r w:rsidRPr="002A3633">
        <w:rPr>
          <w:rFonts w:eastAsia="Calibri"/>
          <w:i/>
          <w:iCs/>
        </w:rPr>
        <w:t>An Assessment of the Impact of ZESCO's Power Rationing on Firm Productivity and Profitability: A Case Study of Selected Lusaka Based Firms</w:t>
      </w:r>
      <w:r w:rsidRPr="002A3633">
        <w:rPr>
          <w:rFonts w:eastAsia="Calibri"/>
        </w:rPr>
        <w:t>. MBA Thesis, the Copper belt University, Kitwe.</w:t>
      </w:r>
    </w:p>
    <w:p w14:paraId="328B5D8C" w14:textId="77777777" w:rsidR="003349BC" w:rsidRPr="002A3633" w:rsidRDefault="003349BC" w:rsidP="003349BC">
      <w:pPr>
        <w:spacing w:after="160" w:line="360" w:lineRule="auto"/>
        <w:jc w:val="both"/>
        <w:rPr>
          <w:rFonts w:eastAsia="Calibri"/>
          <w:i/>
          <w:iCs/>
        </w:rPr>
      </w:pPr>
      <w:r w:rsidRPr="002A3633">
        <w:rPr>
          <w:rFonts w:eastAsia="Calibri"/>
        </w:rPr>
        <w:t xml:space="preserve">Tarmidi, L. T. (2005). </w:t>
      </w:r>
      <w:r w:rsidRPr="002A3633">
        <w:rPr>
          <w:rFonts w:eastAsia="Calibri"/>
          <w:i/>
          <w:iCs/>
        </w:rPr>
        <w:t>The Importance of SMEs in Economic Development of Developing Ape Countries: Paper presented at the APEC Study Center Consortium Conference.</w:t>
      </w:r>
    </w:p>
    <w:p w14:paraId="27908499" w14:textId="77777777" w:rsidR="003349BC" w:rsidRPr="002A3633" w:rsidRDefault="003349BC" w:rsidP="003349BC">
      <w:pPr>
        <w:spacing w:after="160" w:line="360" w:lineRule="auto"/>
        <w:jc w:val="both"/>
        <w:rPr>
          <w:rFonts w:eastAsia="Calibri"/>
        </w:rPr>
      </w:pPr>
      <w:r w:rsidRPr="002A3633">
        <w:rPr>
          <w:rFonts w:eastAsia="Calibri"/>
        </w:rPr>
        <w:t>UNIDO, (2003). To Enhance the Contribution of an Efficient and Competitive SME Sector to Industrial and Economic Development in the Islamic Republic of Iran.</w:t>
      </w:r>
    </w:p>
    <w:p w14:paraId="6E3BB905" w14:textId="77777777" w:rsidR="003349BC" w:rsidRPr="002A3633" w:rsidRDefault="003349BC" w:rsidP="003349BC">
      <w:pPr>
        <w:spacing w:after="160" w:line="360" w:lineRule="auto"/>
        <w:jc w:val="both"/>
        <w:rPr>
          <w:rFonts w:eastAsia="Calibri"/>
        </w:rPr>
      </w:pPr>
      <w:r w:rsidRPr="002A3633">
        <w:rPr>
          <w:rFonts w:eastAsia="Calibri"/>
        </w:rPr>
        <w:t xml:space="preserve">Wilson, N. (2010). </w:t>
      </w:r>
      <w:r w:rsidRPr="002A3633">
        <w:rPr>
          <w:rFonts w:eastAsia="Calibri"/>
          <w:i/>
          <w:iCs/>
        </w:rPr>
        <w:t>Small Business Management and Entrepreneurship: 6th Edition</w:t>
      </w:r>
      <w:r w:rsidRPr="002A3633">
        <w:rPr>
          <w:rFonts w:eastAsia="Calibri"/>
        </w:rPr>
        <w:t>. Thomas Rennie.</w:t>
      </w:r>
    </w:p>
    <w:p w14:paraId="0435F40C" w14:textId="77777777" w:rsidR="003349BC" w:rsidRPr="002A3633" w:rsidRDefault="003349BC" w:rsidP="003349BC">
      <w:pPr>
        <w:spacing w:after="160" w:line="360" w:lineRule="auto"/>
        <w:jc w:val="both"/>
        <w:rPr>
          <w:rFonts w:eastAsia="Calibri"/>
        </w:rPr>
      </w:pPr>
      <w:r w:rsidRPr="002A3633">
        <w:rPr>
          <w:rFonts w:eastAsia="Calibri"/>
        </w:rPr>
        <w:t xml:space="preserve">Wolak, F. A. (2002). </w:t>
      </w:r>
      <w:r w:rsidRPr="002A3633">
        <w:rPr>
          <w:rFonts w:eastAsia="Calibri"/>
          <w:i/>
          <w:iCs/>
        </w:rPr>
        <w:t>Measuring market inefficiencies in California’s restructured wholesale electricity market: American Economic.</w:t>
      </w:r>
    </w:p>
    <w:p w14:paraId="24E03452" w14:textId="77777777" w:rsidR="003349BC" w:rsidRPr="003B4B0B" w:rsidRDefault="003349BC" w:rsidP="003349BC">
      <w:pPr>
        <w:spacing w:after="160" w:line="360" w:lineRule="auto"/>
        <w:jc w:val="both"/>
        <w:rPr>
          <w:rFonts w:eastAsia="Calibri"/>
        </w:rPr>
      </w:pPr>
      <w:r w:rsidRPr="002A3633">
        <w:rPr>
          <w:rFonts w:eastAsia="Calibri"/>
        </w:rPr>
        <w:t xml:space="preserve">World Bank, (2010). </w:t>
      </w:r>
      <w:r w:rsidRPr="002A3633">
        <w:rPr>
          <w:rFonts w:eastAsia="Calibri"/>
          <w:i/>
          <w:iCs/>
        </w:rPr>
        <w:t>Addressing the Electricity Access Gap: Background Paper for the World Bank Group Energy Sector Strategy</w:t>
      </w:r>
      <w:r w:rsidRPr="002A3633">
        <w:rPr>
          <w:rFonts w:eastAsia="Calibri"/>
        </w:rPr>
        <w:t>.</w:t>
      </w:r>
      <w:bookmarkEnd w:id="89"/>
      <w:bookmarkEnd w:id="90"/>
    </w:p>
    <w:p w14:paraId="43DCCF75" w14:textId="77777777" w:rsidR="003349BC" w:rsidRDefault="003349BC" w:rsidP="003349BC">
      <w:pPr>
        <w:pStyle w:val="Heading1"/>
        <w:jc w:val="center"/>
        <w:rPr>
          <w:rFonts w:eastAsia="Calibri"/>
        </w:rPr>
      </w:pPr>
    </w:p>
    <w:p w14:paraId="7372ADD7" w14:textId="77777777" w:rsidR="003349BC" w:rsidRPr="003349BC" w:rsidRDefault="003349BC" w:rsidP="003349BC">
      <w:pPr>
        <w:rPr>
          <w:rFonts w:eastAsia="Calibri"/>
        </w:rPr>
      </w:pPr>
    </w:p>
    <w:p w14:paraId="266C9CC3" w14:textId="77777777" w:rsidR="003349BC" w:rsidRPr="003349BC" w:rsidRDefault="003349BC" w:rsidP="003349BC">
      <w:pPr>
        <w:rPr>
          <w:rFonts w:eastAsia="Calibri"/>
        </w:rPr>
      </w:pPr>
    </w:p>
    <w:p w14:paraId="2FC69CF6" w14:textId="77777777" w:rsidR="003349BC" w:rsidRDefault="003349BC" w:rsidP="003349BC">
      <w:pPr>
        <w:rPr>
          <w:rFonts w:eastAsia="Calibri"/>
        </w:rPr>
      </w:pPr>
    </w:p>
    <w:p w14:paraId="71806514" w14:textId="77777777" w:rsidR="003349BC" w:rsidRDefault="003349BC" w:rsidP="003349BC">
      <w:pPr>
        <w:rPr>
          <w:rFonts w:eastAsia="Calibri"/>
        </w:rPr>
      </w:pPr>
    </w:p>
    <w:p w14:paraId="65B296B1" w14:textId="77777777" w:rsidR="003349BC" w:rsidRPr="003349BC" w:rsidRDefault="003349BC" w:rsidP="003349BC">
      <w:pPr>
        <w:rPr>
          <w:rFonts w:eastAsia="Calibri"/>
        </w:rPr>
      </w:pPr>
    </w:p>
    <w:p w14:paraId="4A2283DE" w14:textId="77777777" w:rsidR="002A3633" w:rsidRPr="002A3633" w:rsidRDefault="006C1ADF" w:rsidP="003349BC">
      <w:pPr>
        <w:pStyle w:val="Heading1"/>
        <w:jc w:val="center"/>
        <w:rPr>
          <w:rFonts w:eastAsia="Calibri"/>
        </w:rPr>
      </w:pPr>
      <w:bookmarkStart w:id="91" w:name="_Toc96790175"/>
      <w:r w:rsidRPr="002A3633">
        <w:rPr>
          <w:rFonts w:eastAsia="Calibri"/>
        </w:rPr>
        <w:lastRenderedPageBreak/>
        <w:t>APPENDICES</w:t>
      </w:r>
      <w:bookmarkEnd w:id="91"/>
    </w:p>
    <w:p w14:paraId="2929C885" w14:textId="77777777" w:rsidR="002A3633" w:rsidRPr="002A3633" w:rsidRDefault="006C1ADF" w:rsidP="002A3633">
      <w:pPr>
        <w:keepNext/>
        <w:keepLines/>
        <w:spacing w:before="200" w:line="360" w:lineRule="auto"/>
        <w:outlineLvl w:val="1"/>
        <w:rPr>
          <w:b/>
          <w:bCs/>
        </w:rPr>
      </w:pPr>
      <w:bookmarkStart w:id="92" w:name="_Toc96790176"/>
      <w:r w:rsidRPr="002A3633">
        <w:rPr>
          <w:b/>
          <w:bCs/>
        </w:rPr>
        <w:t>Appendix I. Work plan</w:t>
      </w:r>
      <w:bookmarkEnd w:id="92"/>
    </w:p>
    <w:p w14:paraId="42FE6D3C" w14:textId="77777777" w:rsidR="002A3633" w:rsidRPr="002A3633" w:rsidRDefault="002A3633" w:rsidP="002A3633">
      <w:pPr>
        <w:spacing w:after="160" w:line="360" w:lineRule="auto"/>
        <w:jc w:val="both"/>
        <w:rPr>
          <w:rFonts w:eastAsia="Calibri"/>
          <w:b/>
        </w:rPr>
      </w:pPr>
    </w:p>
    <w:tbl>
      <w:tblPr>
        <w:tblW w:w="10515" w:type="dxa"/>
        <w:tblInd w:w="-583" w:type="dxa"/>
        <w:tblLook w:val="04A0" w:firstRow="1" w:lastRow="0" w:firstColumn="1" w:lastColumn="0" w:noHBand="0" w:noVBand="1"/>
      </w:tblPr>
      <w:tblGrid>
        <w:gridCol w:w="568"/>
        <w:gridCol w:w="2409"/>
        <w:gridCol w:w="1443"/>
        <w:gridCol w:w="967"/>
        <w:gridCol w:w="992"/>
        <w:gridCol w:w="993"/>
        <w:gridCol w:w="992"/>
        <w:gridCol w:w="1049"/>
        <w:gridCol w:w="1102"/>
      </w:tblGrid>
      <w:tr w:rsidR="00D255A5" w:rsidRPr="003349BC" w14:paraId="0D7A5408" w14:textId="77777777" w:rsidTr="003349BC">
        <w:trPr>
          <w:trHeight w:val="600"/>
        </w:trPr>
        <w:tc>
          <w:tcPr>
            <w:tcW w:w="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B1653F" w14:textId="77777777" w:rsidR="002A3633" w:rsidRPr="003349BC" w:rsidRDefault="006C1ADF" w:rsidP="002A3633">
            <w:pPr>
              <w:spacing w:line="360" w:lineRule="auto"/>
              <w:rPr>
                <w:b/>
                <w:bCs/>
              </w:rPr>
            </w:pPr>
            <w:r w:rsidRPr="003349BC">
              <w:rPr>
                <w:b/>
                <w:bCs/>
              </w:rPr>
              <w:t>No</w:t>
            </w:r>
          </w:p>
        </w:tc>
        <w:tc>
          <w:tcPr>
            <w:tcW w:w="2409" w:type="dxa"/>
            <w:tcBorders>
              <w:top w:val="single" w:sz="4" w:space="0" w:color="auto"/>
              <w:left w:val="nil"/>
              <w:bottom w:val="single" w:sz="4" w:space="0" w:color="auto"/>
              <w:right w:val="single" w:sz="4" w:space="0" w:color="auto"/>
            </w:tcBorders>
            <w:shd w:val="clear" w:color="auto" w:fill="auto"/>
            <w:noWrap/>
            <w:vAlign w:val="bottom"/>
            <w:hideMark/>
          </w:tcPr>
          <w:p w14:paraId="7186028B" w14:textId="77777777" w:rsidR="002A3633" w:rsidRPr="003349BC" w:rsidRDefault="006C1ADF" w:rsidP="002A3633">
            <w:pPr>
              <w:spacing w:line="360" w:lineRule="auto"/>
              <w:rPr>
                <w:b/>
                <w:bCs/>
              </w:rPr>
            </w:pPr>
            <w:r w:rsidRPr="003349BC">
              <w:rPr>
                <w:b/>
                <w:bCs/>
              </w:rPr>
              <w:t>Task</w:t>
            </w:r>
          </w:p>
        </w:tc>
        <w:tc>
          <w:tcPr>
            <w:tcW w:w="1443" w:type="dxa"/>
            <w:tcBorders>
              <w:top w:val="single" w:sz="4" w:space="0" w:color="auto"/>
              <w:left w:val="nil"/>
              <w:bottom w:val="single" w:sz="4" w:space="0" w:color="auto"/>
              <w:right w:val="single" w:sz="4" w:space="0" w:color="auto"/>
            </w:tcBorders>
            <w:shd w:val="clear" w:color="auto" w:fill="auto"/>
            <w:vAlign w:val="bottom"/>
            <w:hideMark/>
          </w:tcPr>
          <w:p w14:paraId="3D1C7479" w14:textId="77777777" w:rsidR="002A3633" w:rsidRPr="003349BC" w:rsidRDefault="006C1ADF" w:rsidP="002A3633">
            <w:pPr>
              <w:spacing w:line="360" w:lineRule="auto"/>
              <w:jc w:val="center"/>
              <w:rPr>
                <w:b/>
                <w:bCs/>
              </w:rPr>
            </w:pPr>
            <w:r w:rsidRPr="003349BC">
              <w:rPr>
                <w:b/>
                <w:bCs/>
              </w:rPr>
              <w:t>Responsible Person</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14:paraId="07AD280B" w14:textId="77777777" w:rsidR="002A3633" w:rsidRPr="003349BC" w:rsidRDefault="006C1ADF" w:rsidP="002A3633">
            <w:pPr>
              <w:spacing w:line="360" w:lineRule="auto"/>
              <w:jc w:val="right"/>
              <w:rPr>
                <w:b/>
                <w:bCs/>
              </w:rPr>
            </w:pPr>
            <w:r w:rsidRPr="003349BC">
              <w:rPr>
                <w:b/>
                <w:bCs/>
              </w:rPr>
              <w:t>Jan-21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18E5D88F" w14:textId="77777777" w:rsidR="002A3633" w:rsidRPr="003349BC" w:rsidRDefault="006C1ADF" w:rsidP="002A3633">
            <w:pPr>
              <w:spacing w:line="360" w:lineRule="auto"/>
              <w:jc w:val="right"/>
              <w:rPr>
                <w:b/>
                <w:bCs/>
              </w:rPr>
            </w:pPr>
            <w:r w:rsidRPr="003349BC">
              <w:rPr>
                <w:b/>
                <w:bCs/>
              </w:rPr>
              <w:t>Feb-21</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44B1A005" w14:textId="77777777" w:rsidR="002A3633" w:rsidRPr="003349BC" w:rsidRDefault="006C1ADF" w:rsidP="002A3633">
            <w:pPr>
              <w:spacing w:line="360" w:lineRule="auto"/>
              <w:jc w:val="right"/>
              <w:rPr>
                <w:b/>
                <w:bCs/>
              </w:rPr>
            </w:pPr>
            <w:r w:rsidRPr="003349BC">
              <w:rPr>
                <w:b/>
                <w:bCs/>
              </w:rPr>
              <w:t>Mar-21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6D54B0E3" w14:textId="77777777" w:rsidR="002A3633" w:rsidRPr="003349BC" w:rsidRDefault="006C1ADF" w:rsidP="002A3633">
            <w:pPr>
              <w:spacing w:line="360" w:lineRule="auto"/>
              <w:jc w:val="right"/>
              <w:rPr>
                <w:b/>
                <w:bCs/>
              </w:rPr>
            </w:pPr>
            <w:r w:rsidRPr="003349BC">
              <w:rPr>
                <w:b/>
                <w:bCs/>
              </w:rPr>
              <w:t>Apr-21</w:t>
            </w:r>
          </w:p>
        </w:tc>
        <w:tc>
          <w:tcPr>
            <w:tcW w:w="1049" w:type="dxa"/>
            <w:tcBorders>
              <w:top w:val="single" w:sz="4" w:space="0" w:color="auto"/>
              <w:left w:val="nil"/>
              <w:bottom w:val="single" w:sz="4" w:space="0" w:color="auto"/>
              <w:right w:val="single" w:sz="4" w:space="0" w:color="auto"/>
            </w:tcBorders>
            <w:shd w:val="clear" w:color="auto" w:fill="auto"/>
            <w:noWrap/>
            <w:vAlign w:val="bottom"/>
            <w:hideMark/>
          </w:tcPr>
          <w:p w14:paraId="6512E2D5" w14:textId="77777777" w:rsidR="002A3633" w:rsidRPr="003349BC" w:rsidRDefault="006C1ADF" w:rsidP="002A3633">
            <w:pPr>
              <w:spacing w:line="360" w:lineRule="auto"/>
              <w:jc w:val="right"/>
              <w:rPr>
                <w:b/>
                <w:bCs/>
              </w:rPr>
            </w:pPr>
            <w:r w:rsidRPr="003349BC">
              <w:rPr>
                <w:b/>
                <w:bCs/>
              </w:rPr>
              <w:t>May-21</w:t>
            </w:r>
          </w:p>
        </w:tc>
        <w:tc>
          <w:tcPr>
            <w:tcW w:w="1102" w:type="dxa"/>
            <w:tcBorders>
              <w:top w:val="single" w:sz="4" w:space="0" w:color="auto"/>
              <w:left w:val="nil"/>
              <w:bottom w:val="single" w:sz="4" w:space="0" w:color="auto"/>
              <w:right w:val="single" w:sz="4" w:space="0" w:color="auto"/>
            </w:tcBorders>
            <w:shd w:val="clear" w:color="auto" w:fill="auto"/>
            <w:noWrap/>
            <w:vAlign w:val="bottom"/>
            <w:hideMark/>
          </w:tcPr>
          <w:p w14:paraId="2094F4A6" w14:textId="77777777" w:rsidR="002A3633" w:rsidRPr="003349BC" w:rsidRDefault="006C1ADF" w:rsidP="002A3633">
            <w:pPr>
              <w:spacing w:line="360" w:lineRule="auto"/>
              <w:jc w:val="right"/>
              <w:rPr>
                <w:b/>
                <w:bCs/>
              </w:rPr>
            </w:pPr>
            <w:r w:rsidRPr="003349BC">
              <w:rPr>
                <w:b/>
                <w:bCs/>
              </w:rPr>
              <w:t>Jun-21</w:t>
            </w:r>
          </w:p>
        </w:tc>
      </w:tr>
      <w:tr w:rsidR="00D255A5" w:rsidRPr="003349BC" w14:paraId="3815172F" w14:textId="77777777" w:rsidTr="003349BC">
        <w:trPr>
          <w:trHeight w:val="9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28F67493" w14:textId="77777777" w:rsidR="002A3633" w:rsidRPr="003349BC" w:rsidRDefault="006C1ADF" w:rsidP="002A3633">
            <w:pPr>
              <w:spacing w:line="360" w:lineRule="auto"/>
              <w:jc w:val="right"/>
            </w:pPr>
            <w:r w:rsidRPr="003349BC">
              <w:t>1</w:t>
            </w:r>
          </w:p>
        </w:tc>
        <w:tc>
          <w:tcPr>
            <w:tcW w:w="2409" w:type="dxa"/>
            <w:tcBorders>
              <w:top w:val="nil"/>
              <w:left w:val="nil"/>
              <w:bottom w:val="single" w:sz="4" w:space="0" w:color="auto"/>
              <w:right w:val="single" w:sz="4" w:space="0" w:color="auto"/>
            </w:tcBorders>
            <w:shd w:val="clear" w:color="auto" w:fill="auto"/>
            <w:vAlign w:val="bottom"/>
            <w:hideMark/>
          </w:tcPr>
          <w:p w14:paraId="11E2F1B0" w14:textId="77777777" w:rsidR="002A3633" w:rsidRPr="003349BC" w:rsidRDefault="006C1ADF" w:rsidP="002A3633">
            <w:pPr>
              <w:spacing w:line="360" w:lineRule="auto"/>
            </w:pPr>
            <w:r w:rsidRPr="003349BC">
              <w:t>Preparation of Research proposal and Proposal review</w:t>
            </w:r>
          </w:p>
        </w:tc>
        <w:tc>
          <w:tcPr>
            <w:tcW w:w="1443" w:type="dxa"/>
            <w:tcBorders>
              <w:top w:val="nil"/>
              <w:left w:val="nil"/>
              <w:bottom w:val="single" w:sz="4" w:space="0" w:color="auto"/>
              <w:right w:val="single" w:sz="4" w:space="0" w:color="auto"/>
            </w:tcBorders>
            <w:shd w:val="clear" w:color="auto" w:fill="auto"/>
            <w:hideMark/>
          </w:tcPr>
          <w:p w14:paraId="4A5EAEF3" w14:textId="77777777" w:rsidR="002A3633" w:rsidRPr="003349BC" w:rsidRDefault="006C1ADF" w:rsidP="002A3633">
            <w:pPr>
              <w:spacing w:line="360" w:lineRule="auto"/>
              <w:jc w:val="center"/>
            </w:pPr>
            <w:r w:rsidRPr="003349BC">
              <w:t>Researcher and Supervisor</w:t>
            </w:r>
          </w:p>
        </w:tc>
        <w:tc>
          <w:tcPr>
            <w:tcW w:w="967" w:type="dxa"/>
            <w:tcBorders>
              <w:top w:val="nil"/>
              <w:left w:val="nil"/>
              <w:bottom w:val="single" w:sz="4" w:space="0" w:color="auto"/>
              <w:right w:val="single" w:sz="4" w:space="0" w:color="auto"/>
            </w:tcBorders>
            <w:shd w:val="clear" w:color="000000" w:fill="92D050"/>
            <w:noWrap/>
            <w:vAlign w:val="bottom"/>
            <w:hideMark/>
          </w:tcPr>
          <w:p w14:paraId="2D6A7B18"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690100E3"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668BF501"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224320D3"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044F02FE"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auto" w:fill="auto"/>
            <w:noWrap/>
            <w:vAlign w:val="bottom"/>
            <w:hideMark/>
          </w:tcPr>
          <w:p w14:paraId="6632708F" w14:textId="77777777" w:rsidR="002A3633" w:rsidRPr="003349BC" w:rsidRDefault="006C1ADF" w:rsidP="002A3633">
            <w:pPr>
              <w:spacing w:line="360" w:lineRule="auto"/>
            </w:pPr>
            <w:r w:rsidRPr="003349BC">
              <w:t> </w:t>
            </w:r>
          </w:p>
        </w:tc>
      </w:tr>
      <w:tr w:rsidR="00D255A5" w:rsidRPr="003349BC" w14:paraId="6C084748" w14:textId="77777777" w:rsidTr="003349BC">
        <w:trPr>
          <w:trHeight w:val="12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1C273BDF" w14:textId="77777777" w:rsidR="002A3633" w:rsidRPr="003349BC" w:rsidRDefault="006C1ADF" w:rsidP="002A3633">
            <w:pPr>
              <w:spacing w:line="360" w:lineRule="auto"/>
              <w:jc w:val="right"/>
            </w:pPr>
            <w:r w:rsidRPr="003349BC">
              <w:t>2</w:t>
            </w:r>
          </w:p>
        </w:tc>
        <w:tc>
          <w:tcPr>
            <w:tcW w:w="2409" w:type="dxa"/>
            <w:tcBorders>
              <w:top w:val="nil"/>
              <w:left w:val="nil"/>
              <w:bottom w:val="single" w:sz="4" w:space="0" w:color="auto"/>
              <w:right w:val="single" w:sz="4" w:space="0" w:color="auto"/>
            </w:tcBorders>
            <w:shd w:val="clear" w:color="auto" w:fill="auto"/>
            <w:vAlign w:val="bottom"/>
            <w:hideMark/>
          </w:tcPr>
          <w:p w14:paraId="28308CAA" w14:textId="77777777" w:rsidR="002A3633" w:rsidRPr="003349BC" w:rsidRDefault="006C1ADF" w:rsidP="002A3633">
            <w:pPr>
              <w:spacing w:line="360" w:lineRule="auto"/>
            </w:pPr>
            <w:r w:rsidRPr="003349BC">
              <w:t>Submission and defending of the proposal to the University of Zambia</w:t>
            </w:r>
          </w:p>
        </w:tc>
        <w:tc>
          <w:tcPr>
            <w:tcW w:w="1443" w:type="dxa"/>
            <w:tcBorders>
              <w:top w:val="nil"/>
              <w:left w:val="nil"/>
              <w:bottom w:val="single" w:sz="4" w:space="0" w:color="auto"/>
              <w:right w:val="single" w:sz="4" w:space="0" w:color="auto"/>
            </w:tcBorders>
            <w:shd w:val="clear" w:color="auto" w:fill="auto"/>
            <w:noWrap/>
            <w:vAlign w:val="center"/>
            <w:hideMark/>
          </w:tcPr>
          <w:p w14:paraId="69912781" w14:textId="77777777" w:rsidR="002A3633" w:rsidRPr="003349BC" w:rsidRDefault="006C1ADF" w:rsidP="002A3633">
            <w:pPr>
              <w:spacing w:line="360" w:lineRule="auto"/>
            </w:pPr>
            <w:r w:rsidRPr="003349BC">
              <w:t xml:space="preserve">Researcher </w:t>
            </w:r>
          </w:p>
        </w:tc>
        <w:tc>
          <w:tcPr>
            <w:tcW w:w="967" w:type="dxa"/>
            <w:tcBorders>
              <w:top w:val="nil"/>
              <w:left w:val="nil"/>
              <w:bottom w:val="single" w:sz="4" w:space="0" w:color="auto"/>
              <w:right w:val="single" w:sz="4" w:space="0" w:color="auto"/>
            </w:tcBorders>
            <w:shd w:val="clear" w:color="000000" w:fill="92D050"/>
            <w:noWrap/>
            <w:vAlign w:val="bottom"/>
            <w:hideMark/>
          </w:tcPr>
          <w:p w14:paraId="00A5603A"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000000" w:fill="92D050"/>
            <w:noWrap/>
            <w:vAlign w:val="bottom"/>
            <w:hideMark/>
          </w:tcPr>
          <w:p w14:paraId="636934CF"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561BDBB1"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05C7E939"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614AF3F7"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auto" w:fill="auto"/>
            <w:noWrap/>
            <w:vAlign w:val="bottom"/>
            <w:hideMark/>
          </w:tcPr>
          <w:p w14:paraId="137E36C8" w14:textId="77777777" w:rsidR="002A3633" w:rsidRPr="003349BC" w:rsidRDefault="006C1ADF" w:rsidP="002A3633">
            <w:pPr>
              <w:spacing w:line="360" w:lineRule="auto"/>
            </w:pPr>
            <w:r w:rsidRPr="003349BC">
              <w:t> </w:t>
            </w:r>
          </w:p>
        </w:tc>
      </w:tr>
      <w:tr w:rsidR="00D255A5" w:rsidRPr="003349BC" w14:paraId="0AF8C28D" w14:textId="77777777" w:rsidTr="003349BC">
        <w:trPr>
          <w:trHeight w:val="15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14A390F1" w14:textId="77777777" w:rsidR="002A3633" w:rsidRPr="003349BC" w:rsidRDefault="006C1ADF" w:rsidP="002A3633">
            <w:pPr>
              <w:spacing w:line="360" w:lineRule="auto"/>
              <w:jc w:val="right"/>
            </w:pPr>
            <w:r w:rsidRPr="003349BC">
              <w:t>3</w:t>
            </w:r>
          </w:p>
        </w:tc>
        <w:tc>
          <w:tcPr>
            <w:tcW w:w="2409" w:type="dxa"/>
            <w:tcBorders>
              <w:top w:val="nil"/>
              <w:left w:val="nil"/>
              <w:bottom w:val="single" w:sz="4" w:space="0" w:color="auto"/>
              <w:right w:val="single" w:sz="4" w:space="0" w:color="auto"/>
            </w:tcBorders>
            <w:shd w:val="clear" w:color="auto" w:fill="auto"/>
            <w:hideMark/>
          </w:tcPr>
          <w:p w14:paraId="61FC23B9" w14:textId="77777777" w:rsidR="002A3633" w:rsidRPr="003349BC" w:rsidRDefault="006C1ADF" w:rsidP="002A3633">
            <w:pPr>
              <w:spacing w:line="360" w:lineRule="auto"/>
            </w:pPr>
            <w:r w:rsidRPr="003349BC">
              <w:t>Preparation of the data collection tools and mobilization of all the required resources.</w:t>
            </w:r>
          </w:p>
        </w:tc>
        <w:tc>
          <w:tcPr>
            <w:tcW w:w="1443" w:type="dxa"/>
            <w:tcBorders>
              <w:top w:val="nil"/>
              <w:left w:val="nil"/>
              <w:bottom w:val="single" w:sz="4" w:space="0" w:color="auto"/>
              <w:right w:val="single" w:sz="4" w:space="0" w:color="auto"/>
            </w:tcBorders>
            <w:shd w:val="clear" w:color="auto" w:fill="auto"/>
            <w:noWrap/>
            <w:vAlign w:val="bottom"/>
            <w:hideMark/>
          </w:tcPr>
          <w:p w14:paraId="20F35690" w14:textId="77777777" w:rsidR="002A3633" w:rsidRPr="003349BC" w:rsidRDefault="006C1ADF" w:rsidP="002A3633">
            <w:pPr>
              <w:spacing w:line="360" w:lineRule="auto"/>
            </w:pPr>
            <w:r w:rsidRPr="003349BC">
              <w:t>Researcher</w:t>
            </w:r>
          </w:p>
        </w:tc>
        <w:tc>
          <w:tcPr>
            <w:tcW w:w="967" w:type="dxa"/>
            <w:tcBorders>
              <w:top w:val="nil"/>
              <w:left w:val="nil"/>
              <w:bottom w:val="single" w:sz="4" w:space="0" w:color="auto"/>
              <w:right w:val="single" w:sz="4" w:space="0" w:color="auto"/>
            </w:tcBorders>
            <w:shd w:val="clear" w:color="auto" w:fill="auto"/>
            <w:noWrap/>
            <w:vAlign w:val="bottom"/>
            <w:hideMark/>
          </w:tcPr>
          <w:p w14:paraId="324C8A6F"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000000" w:fill="92D050"/>
            <w:noWrap/>
            <w:vAlign w:val="bottom"/>
            <w:hideMark/>
          </w:tcPr>
          <w:p w14:paraId="3D67A009"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4B735FB2"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242B151E"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23D5F77E"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auto" w:fill="auto"/>
            <w:noWrap/>
            <w:vAlign w:val="bottom"/>
            <w:hideMark/>
          </w:tcPr>
          <w:p w14:paraId="62845D36" w14:textId="77777777" w:rsidR="002A3633" w:rsidRPr="003349BC" w:rsidRDefault="006C1ADF" w:rsidP="002A3633">
            <w:pPr>
              <w:spacing w:line="360" w:lineRule="auto"/>
            </w:pPr>
            <w:r w:rsidRPr="003349BC">
              <w:t> </w:t>
            </w:r>
          </w:p>
        </w:tc>
      </w:tr>
      <w:tr w:rsidR="00D255A5" w:rsidRPr="003349BC" w14:paraId="3451BA5B" w14:textId="77777777" w:rsidTr="003349BC">
        <w:trPr>
          <w:trHeight w:val="15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044C5E36" w14:textId="77777777" w:rsidR="002A3633" w:rsidRPr="003349BC" w:rsidRDefault="006C1ADF" w:rsidP="002A3633">
            <w:pPr>
              <w:spacing w:line="360" w:lineRule="auto"/>
              <w:jc w:val="right"/>
            </w:pPr>
            <w:r w:rsidRPr="003349BC">
              <w:t>4</w:t>
            </w:r>
          </w:p>
        </w:tc>
        <w:tc>
          <w:tcPr>
            <w:tcW w:w="2409" w:type="dxa"/>
            <w:tcBorders>
              <w:top w:val="nil"/>
              <w:left w:val="nil"/>
              <w:bottom w:val="single" w:sz="4" w:space="0" w:color="auto"/>
              <w:right w:val="single" w:sz="4" w:space="0" w:color="auto"/>
            </w:tcBorders>
            <w:shd w:val="clear" w:color="auto" w:fill="auto"/>
            <w:hideMark/>
          </w:tcPr>
          <w:p w14:paraId="00C6FFEF" w14:textId="77777777" w:rsidR="002A3633" w:rsidRPr="003349BC" w:rsidRDefault="006C1ADF" w:rsidP="002A3633">
            <w:pPr>
              <w:spacing w:line="360" w:lineRule="auto"/>
            </w:pPr>
            <w:r w:rsidRPr="003349BC">
              <w:t>Obtaining permission to collect data from local authorities and University of  Zambia Research committee.</w:t>
            </w:r>
          </w:p>
        </w:tc>
        <w:tc>
          <w:tcPr>
            <w:tcW w:w="1443" w:type="dxa"/>
            <w:tcBorders>
              <w:top w:val="nil"/>
              <w:left w:val="nil"/>
              <w:bottom w:val="single" w:sz="4" w:space="0" w:color="auto"/>
              <w:right w:val="single" w:sz="4" w:space="0" w:color="auto"/>
            </w:tcBorders>
            <w:shd w:val="clear" w:color="auto" w:fill="auto"/>
            <w:noWrap/>
            <w:vAlign w:val="bottom"/>
            <w:hideMark/>
          </w:tcPr>
          <w:p w14:paraId="6D551DC8" w14:textId="77777777" w:rsidR="002A3633" w:rsidRPr="003349BC" w:rsidRDefault="006C1ADF" w:rsidP="002A3633">
            <w:pPr>
              <w:spacing w:line="360" w:lineRule="auto"/>
            </w:pPr>
            <w:r w:rsidRPr="003349BC">
              <w:t>Researcher</w:t>
            </w:r>
          </w:p>
        </w:tc>
        <w:tc>
          <w:tcPr>
            <w:tcW w:w="967" w:type="dxa"/>
            <w:tcBorders>
              <w:top w:val="nil"/>
              <w:left w:val="nil"/>
              <w:bottom w:val="single" w:sz="4" w:space="0" w:color="auto"/>
              <w:right w:val="single" w:sz="4" w:space="0" w:color="auto"/>
            </w:tcBorders>
            <w:shd w:val="clear" w:color="auto" w:fill="auto"/>
            <w:noWrap/>
            <w:vAlign w:val="bottom"/>
            <w:hideMark/>
          </w:tcPr>
          <w:p w14:paraId="75647711"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2A38C4D5"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000000" w:fill="92D050"/>
            <w:noWrap/>
            <w:vAlign w:val="bottom"/>
            <w:hideMark/>
          </w:tcPr>
          <w:p w14:paraId="5EE3EA61"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68A3849F"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6423AB7D"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auto" w:fill="auto"/>
            <w:noWrap/>
            <w:vAlign w:val="bottom"/>
            <w:hideMark/>
          </w:tcPr>
          <w:p w14:paraId="4776D18C" w14:textId="77777777" w:rsidR="002A3633" w:rsidRPr="003349BC" w:rsidRDefault="006C1ADF" w:rsidP="002A3633">
            <w:pPr>
              <w:spacing w:line="360" w:lineRule="auto"/>
            </w:pPr>
            <w:r w:rsidRPr="003349BC">
              <w:t> </w:t>
            </w:r>
          </w:p>
        </w:tc>
      </w:tr>
      <w:tr w:rsidR="00D255A5" w:rsidRPr="003349BC" w14:paraId="037A20F1" w14:textId="77777777" w:rsidTr="003349BC">
        <w:trPr>
          <w:trHeight w:val="3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3E670E60" w14:textId="77777777" w:rsidR="002A3633" w:rsidRPr="003349BC" w:rsidRDefault="006C1ADF" w:rsidP="002A3633">
            <w:pPr>
              <w:spacing w:line="360" w:lineRule="auto"/>
              <w:jc w:val="right"/>
            </w:pPr>
            <w:r w:rsidRPr="003349BC">
              <w:t>5</w:t>
            </w:r>
          </w:p>
        </w:tc>
        <w:tc>
          <w:tcPr>
            <w:tcW w:w="2409" w:type="dxa"/>
            <w:tcBorders>
              <w:top w:val="nil"/>
              <w:left w:val="nil"/>
              <w:bottom w:val="single" w:sz="4" w:space="0" w:color="auto"/>
              <w:right w:val="single" w:sz="4" w:space="0" w:color="auto"/>
            </w:tcBorders>
            <w:shd w:val="clear" w:color="auto" w:fill="auto"/>
            <w:noWrap/>
            <w:vAlign w:val="bottom"/>
            <w:hideMark/>
          </w:tcPr>
          <w:p w14:paraId="129F4023" w14:textId="77777777" w:rsidR="002A3633" w:rsidRPr="003349BC" w:rsidRDefault="006C1ADF" w:rsidP="002A3633">
            <w:pPr>
              <w:spacing w:line="360" w:lineRule="auto"/>
            </w:pPr>
            <w:r w:rsidRPr="003349BC">
              <w:t>Data Collection</w:t>
            </w:r>
          </w:p>
        </w:tc>
        <w:tc>
          <w:tcPr>
            <w:tcW w:w="1443" w:type="dxa"/>
            <w:tcBorders>
              <w:top w:val="nil"/>
              <w:left w:val="nil"/>
              <w:bottom w:val="single" w:sz="4" w:space="0" w:color="auto"/>
              <w:right w:val="single" w:sz="4" w:space="0" w:color="auto"/>
            </w:tcBorders>
            <w:shd w:val="clear" w:color="auto" w:fill="auto"/>
            <w:noWrap/>
            <w:vAlign w:val="bottom"/>
            <w:hideMark/>
          </w:tcPr>
          <w:p w14:paraId="026C283B" w14:textId="77777777" w:rsidR="002A3633" w:rsidRPr="003349BC" w:rsidRDefault="006C1ADF" w:rsidP="002A3633">
            <w:pPr>
              <w:spacing w:line="360" w:lineRule="auto"/>
            </w:pPr>
            <w:r w:rsidRPr="003349BC">
              <w:t>Researcher</w:t>
            </w:r>
          </w:p>
        </w:tc>
        <w:tc>
          <w:tcPr>
            <w:tcW w:w="967" w:type="dxa"/>
            <w:tcBorders>
              <w:top w:val="nil"/>
              <w:left w:val="nil"/>
              <w:bottom w:val="single" w:sz="4" w:space="0" w:color="auto"/>
              <w:right w:val="single" w:sz="4" w:space="0" w:color="auto"/>
            </w:tcBorders>
            <w:shd w:val="clear" w:color="auto" w:fill="auto"/>
            <w:noWrap/>
            <w:vAlign w:val="bottom"/>
            <w:hideMark/>
          </w:tcPr>
          <w:p w14:paraId="0A5004AD"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3AD01EE4"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5D3DEA95"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000000" w:fill="92D050"/>
            <w:noWrap/>
            <w:vAlign w:val="bottom"/>
            <w:hideMark/>
          </w:tcPr>
          <w:p w14:paraId="2B5D37E9"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3236C10F"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auto" w:fill="auto"/>
            <w:noWrap/>
            <w:vAlign w:val="bottom"/>
            <w:hideMark/>
          </w:tcPr>
          <w:p w14:paraId="79992700" w14:textId="77777777" w:rsidR="002A3633" w:rsidRPr="003349BC" w:rsidRDefault="006C1ADF" w:rsidP="002A3633">
            <w:pPr>
              <w:spacing w:line="360" w:lineRule="auto"/>
            </w:pPr>
            <w:r w:rsidRPr="003349BC">
              <w:t> </w:t>
            </w:r>
          </w:p>
        </w:tc>
      </w:tr>
      <w:tr w:rsidR="00D255A5" w:rsidRPr="003349BC" w14:paraId="41198A8D" w14:textId="77777777" w:rsidTr="003349BC">
        <w:trPr>
          <w:trHeight w:val="3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7F4E6D6D" w14:textId="77777777" w:rsidR="002A3633" w:rsidRPr="003349BC" w:rsidRDefault="006C1ADF" w:rsidP="002A3633">
            <w:pPr>
              <w:spacing w:line="360" w:lineRule="auto"/>
              <w:jc w:val="right"/>
            </w:pPr>
            <w:r w:rsidRPr="003349BC">
              <w:t>6</w:t>
            </w:r>
          </w:p>
        </w:tc>
        <w:tc>
          <w:tcPr>
            <w:tcW w:w="2409" w:type="dxa"/>
            <w:tcBorders>
              <w:top w:val="nil"/>
              <w:left w:val="nil"/>
              <w:bottom w:val="single" w:sz="4" w:space="0" w:color="auto"/>
              <w:right w:val="single" w:sz="4" w:space="0" w:color="auto"/>
            </w:tcBorders>
            <w:shd w:val="clear" w:color="auto" w:fill="auto"/>
            <w:noWrap/>
            <w:vAlign w:val="bottom"/>
            <w:hideMark/>
          </w:tcPr>
          <w:p w14:paraId="7EC8F16B" w14:textId="77777777" w:rsidR="002A3633" w:rsidRPr="003349BC" w:rsidRDefault="006C1ADF" w:rsidP="002A3633">
            <w:pPr>
              <w:spacing w:line="360" w:lineRule="auto"/>
            </w:pPr>
            <w:r w:rsidRPr="003349BC">
              <w:t>Data cleaning, Analysis</w:t>
            </w:r>
          </w:p>
        </w:tc>
        <w:tc>
          <w:tcPr>
            <w:tcW w:w="1443" w:type="dxa"/>
            <w:tcBorders>
              <w:top w:val="nil"/>
              <w:left w:val="nil"/>
              <w:bottom w:val="single" w:sz="4" w:space="0" w:color="auto"/>
              <w:right w:val="single" w:sz="4" w:space="0" w:color="auto"/>
            </w:tcBorders>
            <w:shd w:val="clear" w:color="auto" w:fill="auto"/>
            <w:noWrap/>
            <w:vAlign w:val="bottom"/>
            <w:hideMark/>
          </w:tcPr>
          <w:p w14:paraId="7DE29BC4" w14:textId="77777777" w:rsidR="002A3633" w:rsidRPr="003349BC" w:rsidRDefault="006C1ADF" w:rsidP="002A3633">
            <w:pPr>
              <w:spacing w:line="360" w:lineRule="auto"/>
            </w:pPr>
            <w:r w:rsidRPr="003349BC">
              <w:t xml:space="preserve">Researcher </w:t>
            </w:r>
          </w:p>
        </w:tc>
        <w:tc>
          <w:tcPr>
            <w:tcW w:w="967" w:type="dxa"/>
            <w:tcBorders>
              <w:top w:val="nil"/>
              <w:left w:val="nil"/>
              <w:bottom w:val="single" w:sz="4" w:space="0" w:color="auto"/>
              <w:right w:val="single" w:sz="4" w:space="0" w:color="auto"/>
            </w:tcBorders>
            <w:shd w:val="clear" w:color="auto" w:fill="auto"/>
            <w:noWrap/>
            <w:vAlign w:val="bottom"/>
            <w:hideMark/>
          </w:tcPr>
          <w:p w14:paraId="797E9ED1"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099FB86E"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4F731B38"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0DE80338"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000000" w:fill="92D050"/>
            <w:noWrap/>
            <w:vAlign w:val="bottom"/>
            <w:hideMark/>
          </w:tcPr>
          <w:p w14:paraId="18D046F3"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auto" w:fill="auto"/>
            <w:noWrap/>
            <w:vAlign w:val="bottom"/>
            <w:hideMark/>
          </w:tcPr>
          <w:p w14:paraId="093E9652" w14:textId="77777777" w:rsidR="002A3633" w:rsidRPr="003349BC" w:rsidRDefault="006C1ADF" w:rsidP="002A3633">
            <w:pPr>
              <w:spacing w:line="360" w:lineRule="auto"/>
            </w:pPr>
            <w:r w:rsidRPr="003349BC">
              <w:t> </w:t>
            </w:r>
          </w:p>
        </w:tc>
      </w:tr>
      <w:tr w:rsidR="00D255A5" w:rsidRPr="003349BC" w14:paraId="11C995E4" w14:textId="77777777" w:rsidTr="003349BC">
        <w:trPr>
          <w:trHeight w:val="3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0BE516FF" w14:textId="77777777" w:rsidR="002A3633" w:rsidRPr="003349BC" w:rsidRDefault="006C1ADF" w:rsidP="002A3633">
            <w:pPr>
              <w:spacing w:line="360" w:lineRule="auto"/>
              <w:jc w:val="right"/>
            </w:pPr>
            <w:r w:rsidRPr="003349BC">
              <w:t>7</w:t>
            </w:r>
          </w:p>
        </w:tc>
        <w:tc>
          <w:tcPr>
            <w:tcW w:w="2409" w:type="dxa"/>
            <w:tcBorders>
              <w:top w:val="nil"/>
              <w:left w:val="nil"/>
              <w:bottom w:val="single" w:sz="4" w:space="0" w:color="auto"/>
              <w:right w:val="single" w:sz="4" w:space="0" w:color="auto"/>
            </w:tcBorders>
            <w:shd w:val="clear" w:color="auto" w:fill="auto"/>
            <w:noWrap/>
            <w:vAlign w:val="bottom"/>
            <w:hideMark/>
          </w:tcPr>
          <w:p w14:paraId="6EAFEAF5" w14:textId="77777777" w:rsidR="002A3633" w:rsidRPr="003349BC" w:rsidRDefault="006C1ADF" w:rsidP="002A3633">
            <w:pPr>
              <w:spacing w:line="360" w:lineRule="auto"/>
            </w:pPr>
            <w:r w:rsidRPr="003349BC">
              <w:t>Report writing</w:t>
            </w:r>
          </w:p>
        </w:tc>
        <w:tc>
          <w:tcPr>
            <w:tcW w:w="1443" w:type="dxa"/>
            <w:tcBorders>
              <w:top w:val="nil"/>
              <w:left w:val="nil"/>
              <w:bottom w:val="single" w:sz="4" w:space="0" w:color="auto"/>
              <w:right w:val="single" w:sz="4" w:space="0" w:color="auto"/>
            </w:tcBorders>
            <w:shd w:val="clear" w:color="auto" w:fill="auto"/>
            <w:noWrap/>
            <w:vAlign w:val="bottom"/>
            <w:hideMark/>
          </w:tcPr>
          <w:p w14:paraId="6DD5AD4A" w14:textId="77777777" w:rsidR="002A3633" w:rsidRPr="003349BC" w:rsidRDefault="006C1ADF" w:rsidP="002A3633">
            <w:pPr>
              <w:spacing w:line="360" w:lineRule="auto"/>
            </w:pPr>
            <w:r w:rsidRPr="003349BC">
              <w:t>Researcher</w:t>
            </w:r>
          </w:p>
        </w:tc>
        <w:tc>
          <w:tcPr>
            <w:tcW w:w="967" w:type="dxa"/>
            <w:tcBorders>
              <w:top w:val="nil"/>
              <w:left w:val="nil"/>
              <w:bottom w:val="single" w:sz="4" w:space="0" w:color="auto"/>
              <w:right w:val="single" w:sz="4" w:space="0" w:color="auto"/>
            </w:tcBorders>
            <w:shd w:val="clear" w:color="auto" w:fill="auto"/>
            <w:noWrap/>
            <w:vAlign w:val="bottom"/>
            <w:hideMark/>
          </w:tcPr>
          <w:p w14:paraId="3965EC7D"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162E53F3"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0A575145"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52D57C30"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630A1926"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000000" w:fill="92D050"/>
            <w:noWrap/>
            <w:vAlign w:val="bottom"/>
            <w:hideMark/>
          </w:tcPr>
          <w:p w14:paraId="1573AD3C" w14:textId="77777777" w:rsidR="002A3633" w:rsidRPr="003349BC" w:rsidRDefault="006C1ADF" w:rsidP="002A3633">
            <w:pPr>
              <w:spacing w:line="360" w:lineRule="auto"/>
            </w:pPr>
            <w:r w:rsidRPr="003349BC">
              <w:t> </w:t>
            </w:r>
          </w:p>
        </w:tc>
      </w:tr>
      <w:tr w:rsidR="00D255A5" w:rsidRPr="003349BC" w14:paraId="56345793" w14:textId="77777777" w:rsidTr="003349BC">
        <w:trPr>
          <w:trHeight w:val="300"/>
        </w:trPr>
        <w:tc>
          <w:tcPr>
            <w:tcW w:w="568" w:type="dxa"/>
            <w:tcBorders>
              <w:top w:val="nil"/>
              <w:left w:val="single" w:sz="4" w:space="0" w:color="auto"/>
              <w:bottom w:val="single" w:sz="4" w:space="0" w:color="auto"/>
              <w:right w:val="single" w:sz="4" w:space="0" w:color="auto"/>
            </w:tcBorders>
            <w:shd w:val="clear" w:color="auto" w:fill="auto"/>
            <w:noWrap/>
            <w:vAlign w:val="bottom"/>
            <w:hideMark/>
          </w:tcPr>
          <w:p w14:paraId="7D87FD0D" w14:textId="77777777" w:rsidR="002A3633" w:rsidRPr="003349BC" w:rsidRDefault="006C1ADF" w:rsidP="002A3633">
            <w:pPr>
              <w:spacing w:line="360" w:lineRule="auto"/>
              <w:jc w:val="right"/>
            </w:pPr>
            <w:r w:rsidRPr="003349BC">
              <w:t>8</w:t>
            </w:r>
          </w:p>
        </w:tc>
        <w:tc>
          <w:tcPr>
            <w:tcW w:w="2409" w:type="dxa"/>
            <w:tcBorders>
              <w:top w:val="nil"/>
              <w:left w:val="nil"/>
              <w:bottom w:val="single" w:sz="4" w:space="0" w:color="auto"/>
              <w:right w:val="single" w:sz="4" w:space="0" w:color="auto"/>
            </w:tcBorders>
            <w:shd w:val="clear" w:color="auto" w:fill="auto"/>
            <w:noWrap/>
            <w:vAlign w:val="bottom"/>
            <w:hideMark/>
          </w:tcPr>
          <w:p w14:paraId="6503E8E3" w14:textId="77777777" w:rsidR="002A3633" w:rsidRPr="003349BC" w:rsidRDefault="006C1ADF" w:rsidP="002A3633">
            <w:pPr>
              <w:spacing w:line="360" w:lineRule="auto"/>
            </w:pPr>
            <w:r w:rsidRPr="003349BC">
              <w:t>Report review</w:t>
            </w:r>
          </w:p>
        </w:tc>
        <w:tc>
          <w:tcPr>
            <w:tcW w:w="1443" w:type="dxa"/>
            <w:tcBorders>
              <w:top w:val="nil"/>
              <w:left w:val="nil"/>
              <w:bottom w:val="single" w:sz="4" w:space="0" w:color="auto"/>
              <w:right w:val="single" w:sz="4" w:space="0" w:color="auto"/>
            </w:tcBorders>
            <w:shd w:val="clear" w:color="auto" w:fill="auto"/>
            <w:noWrap/>
            <w:vAlign w:val="bottom"/>
            <w:hideMark/>
          </w:tcPr>
          <w:p w14:paraId="620A2E65" w14:textId="77777777" w:rsidR="002A3633" w:rsidRPr="003349BC" w:rsidRDefault="006C1ADF" w:rsidP="002A3633">
            <w:pPr>
              <w:spacing w:line="360" w:lineRule="auto"/>
            </w:pPr>
            <w:r w:rsidRPr="003349BC">
              <w:t>Supervisor</w:t>
            </w:r>
          </w:p>
        </w:tc>
        <w:tc>
          <w:tcPr>
            <w:tcW w:w="967" w:type="dxa"/>
            <w:tcBorders>
              <w:top w:val="nil"/>
              <w:left w:val="nil"/>
              <w:bottom w:val="single" w:sz="4" w:space="0" w:color="auto"/>
              <w:right w:val="single" w:sz="4" w:space="0" w:color="auto"/>
            </w:tcBorders>
            <w:shd w:val="clear" w:color="auto" w:fill="auto"/>
            <w:noWrap/>
            <w:vAlign w:val="bottom"/>
            <w:hideMark/>
          </w:tcPr>
          <w:p w14:paraId="3BA2C20B"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6DFAE24E"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4CC8C106"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4CA1D23B"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770AED1C"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000000" w:fill="92D050"/>
            <w:noWrap/>
            <w:vAlign w:val="bottom"/>
            <w:hideMark/>
          </w:tcPr>
          <w:p w14:paraId="7937368A" w14:textId="77777777" w:rsidR="002A3633" w:rsidRPr="003349BC" w:rsidRDefault="006C1ADF" w:rsidP="002A3633">
            <w:pPr>
              <w:spacing w:line="360" w:lineRule="auto"/>
            </w:pPr>
            <w:r w:rsidRPr="003349BC">
              <w:t> </w:t>
            </w:r>
          </w:p>
        </w:tc>
      </w:tr>
      <w:tr w:rsidR="00D255A5" w:rsidRPr="003349BC" w14:paraId="4593EF3F" w14:textId="77777777" w:rsidTr="003349BC">
        <w:trPr>
          <w:trHeight w:val="900"/>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31107D97" w14:textId="77777777" w:rsidR="002A3633" w:rsidRPr="003349BC" w:rsidRDefault="006C1ADF" w:rsidP="002A3633">
            <w:pPr>
              <w:spacing w:line="360" w:lineRule="auto"/>
              <w:jc w:val="right"/>
            </w:pPr>
            <w:r w:rsidRPr="003349BC">
              <w:t>9</w:t>
            </w:r>
          </w:p>
        </w:tc>
        <w:tc>
          <w:tcPr>
            <w:tcW w:w="2409" w:type="dxa"/>
            <w:tcBorders>
              <w:top w:val="nil"/>
              <w:left w:val="nil"/>
              <w:bottom w:val="single" w:sz="4" w:space="0" w:color="auto"/>
              <w:right w:val="single" w:sz="4" w:space="0" w:color="auto"/>
            </w:tcBorders>
            <w:shd w:val="clear" w:color="auto" w:fill="auto"/>
            <w:hideMark/>
          </w:tcPr>
          <w:p w14:paraId="60AEE5DE" w14:textId="77777777" w:rsidR="002A3633" w:rsidRPr="003349BC" w:rsidRDefault="006C1ADF" w:rsidP="002A3633">
            <w:pPr>
              <w:spacing w:line="360" w:lineRule="auto"/>
            </w:pPr>
            <w:r w:rsidRPr="003349BC">
              <w:t>Submission of the final study report to University of Zambia</w:t>
            </w:r>
          </w:p>
        </w:tc>
        <w:tc>
          <w:tcPr>
            <w:tcW w:w="1443" w:type="dxa"/>
            <w:tcBorders>
              <w:top w:val="nil"/>
              <w:left w:val="nil"/>
              <w:bottom w:val="single" w:sz="4" w:space="0" w:color="auto"/>
              <w:right w:val="single" w:sz="4" w:space="0" w:color="auto"/>
            </w:tcBorders>
            <w:shd w:val="clear" w:color="auto" w:fill="auto"/>
            <w:noWrap/>
            <w:hideMark/>
          </w:tcPr>
          <w:p w14:paraId="30B55196" w14:textId="77777777" w:rsidR="002A3633" w:rsidRPr="003349BC" w:rsidRDefault="006C1ADF" w:rsidP="002A3633">
            <w:pPr>
              <w:spacing w:line="360" w:lineRule="auto"/>
            </w:pPr>
            <w:r w:rsidRPr="003349BC">
              <w:t>Researcher</w:t>
            </w:r>
          </w:p>
        </w:tc>
        <w:tc>
          <w:tcPr>
            <w:tcW w:w="967" w:type="dxa"/>
            <w:tcBorders>
              <w:top w:val="nil"/>
              <w:left w:val="nil"/>
              <w:bottom w:val="single" w:sz="4" w:space="0" w:color="auto"/>
              <w:right w:val="single" w:sz="4" w:space="0" w:color="auto"/>
            </w:tcBorders>
            <w:shd w:val="clear" w:color="auto" w:fill="auto"/>
            <w:noWrap/>
            <w:vAlign w:val="bottom"/>
            <w:hideMark/>
          </w:tcPr>
          <w:p w14:paraId="3707BC76"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3ED5D3F5" w14:textId="77777777" w:rsidR="002A3633" w:rsidRPr="003349BC" w:rsidRDefault="006C1ADF" w:rsidP="002A3633">
            <w:pPr>
              <w:spacing w:line="360" w:lineRule="auto"/>
            </w:pPr>
            <w:r w:rsidRPr="003349BC">
              <w:t> </w:t>
            </w:r>
          </w:p>
        </w:tc>
        <w:tc>
          <w:tcPr>
            <w:tcW w:w="993" w:type="dxa"/>
            <w:tcBorders>
              <w:top w:val="nil"/>
              <w:left w:val="nil"/>
              <w:bottom w:val="single" w:sz="4" w:space="0" w:color="auto"/>
              <w:right w:val="single" w:sz="4" w:space="0" w:color="auto"/>
            </w:tcBorders>
            <w:shd w:val="clear" w:color="auto" w:fill="auto"/>
            <w:noWrap/>
            <w:vAlign w:val="bottom"/>
            <w:hideMark/>
          </w:tcPr>
          <w:p w14:paraId="2C3136B8" w14:textId="77777777" w:rsidR="002A3633" w:rsidRPr="003349BC" w:rsidRDefault="006C1ADF" w:rsidP="002A3633">
            <w:pPr>
              <w:spacing w:line="360" w:lineRule="auto"/>
            </w:pPr>
            <w:r w:rsidRPr="003349BC">
              <w:t> </w:t>
            </w:r>
          </w:p>
        </w:tc>
        <w:tc>
          <w:tcPr>
            <w:tcW w:w="992" w:type="dxa"/>
            <w:tcBorders>
              <w:top w:val="nil"/>
              <w:left w:val="nil"/>
              <w:bottom w:val="single" w:sz="4" w:space="0" w:color="auto"/>
              <w:right w:val="single" w:sz="4" w:space="0" w:color="auto"/>
            </w:tcBorders>
            <w:shd w:val="clear" w:color="auto" w:fill="auto"/>
            <w:noWrap/>
            <w:vAlign w:val="bottom"/>
            <w:hideMark/>
          </w:tcPr>
          <w:p w14:paraId="770D0D14" w14:textId="77777777" w:rsidR="002A3633" w:rsidRPr="003349BC" w:rsidRDefault="006C1ADF" w:rsidP="002A3633">
            <w:pPr>
              <w:spacing w:line="360" w:lineRule="auto"/>
            </w:pPr>
            <w:r w:rsidRPr="003349BC">
              <w:t> </w:t>
            </w:r>
          </w:p>
        </w:tc>
        <w:tc>
          <w:tcPr>
            <w:tcW w:w="1049" w:type="dxa"/>
            <w:tcBorders>
              <w:top w:val="nil"/>
              <w:left w:val="nil"/>
              <w:bottom w:val="single" w:sz="4" w:space="0" w:color="auto"/>
              <w:right w:val="single" w:sz="4" w:space="0" w:color="auto"/>
            </w:tcBorders>
            <w:shd w:val="clear" w:color="auto" w:fill="auto"/>
            <w:noWrap/>
            <w:vAlign w:val="bottom"/>
            <w:hideMark/>
          </w:tcPr>
          <w:p w14:paraId="4ABBA91B" w14:textId="77777777" w:rsidR="002A3633" w:rsidRPr="003349BC" w:rsidRDefault="006C1ADF" w:rsidP="002A3633">
            <w:pPr>
              <w:spacing w:line="360" w:lineRule="auto"/>
            </w:pPr>
            <w:r w:rsidRPr="003349BC">
              <w:t> </w:t>
            </w:r>
          </w:p>
        </w:tc>
        <w:tc>
          <w:tcPr>
            <w:tcW w:w="1102" w:type="dxa"/>
            <w:tcBorders>
              <w:top w:val="nil"/>
              <w:left w:val="nil"/>
              <w:bottom w:val="single" w:sz="4" w:space="0" w:color="auto"/>
              <w:right w:val="single" w:sz="4" w:space="0" w:color="auto"/>
            </w:tcBorders>
            <w:shd w:val="clear" w:color="000000" w:fill="92D050"/>
            <w:noWrap/>
            <w:vAlign w:val="bottom"/>
            <w:hideMark/>
          </w:tcPr>
          <w:p w14:paraId="1C535FEE" w14:textId="77777777" w:rsidR="002A3633" w:rsidRPr="003349BC" w:rsidRDefault="006C1ADF" w:rsidP="002A3633">
            <w:pPr>
              <w:spacing w:line="360" w:lineRule="auto"/>
            </w:pPr>
            <w:r w:rsidRPr="003349BC">
              <w:t> </w:t>
            </w:r>
          </w:p>
        </w:tc>
      </w:tr>
    </w:tbl>
    <w:p w14:paraId="574E3028" w14:textId="2A32235F" w:rsidR="002A3633" w:rsidRPr="002A3633" w:rsidRDefault="006C1ADF" w:rsidP="002A3633">
      <w:pPr>
        <w:keepNext/>
        <w:keepLines/>
        <w:spacing w:before="480" w:line="360" w:lineRule="auto"/>
        <w:outlineLvl w:val="0"/>
        <w:rPr>
          <w:b/>
          <w:bCs/>
        </w:rPr>
      </w:pPr>
      <w:bookmarkStart w:id="93" w:name="_Toc96790177"/>
      <w:r w:rsidRPr="002A3633">
        <w:rPr>
          <w:b/>
          <w:bCs/>
        </w:rPr>
        <w:lastRenderedPageBreak/>
        <w:t>Appendix II. Budget</w:t>
      </w:r>
      <w:bookmarkEnd w:id="93"/>
    </w:p>
    <w:tbl>
      <w:tblPr>
        <w:tblStyle w:val="TableGrid1"/>
        <w:tblW w:w="5000" w:type="pct"/>
        <w:tblLook w:val="04A0" w:firstRow="1" w:lastRow="0" w:firstColumn="1" w:lastColumn="0" w:noHBand="0" w:noVBand="1"/>
      </w:tblPr>
      <w:tblGrid>
        <w:gridCol w:w="519"/>
        <w:gridCol w:w="3355"/>
        <w:gridCol w:w="3458"/>
        <w:gridCol w:w="2018"/>
      </w:tblGrid>
      <w:tr w:rsidR="00D255A5" w14:paraId="7D78C739" w14:textId="77777777" w:rsidTr="00652C6E">
        <w:tc>
          <w:tcPr>
            <w:tcW w:w="278" w:type="pct"/>
          </w:tcPr>
          <w:p w14:paraId="6D9A5A6D" w14:textId="77777777" w:rsidR="002A3633" w:rsidRPr="002A3633" w:rsidRDefault="006C1ADF" w:rsidP="002A3633">
            <w:pPr>
              <w:spacing w:line="360" w:lineRule="auto"/>
              <w:jc w:val="both"/>
              <w:rPr>
                <w:b/>
              </w:rPr>
            </w:pPr>
            <w:r w:rsidRPr="002A3633">
              <w:rPr>
                <w:b/>
              </w:rPr>
              <w:t>No</w:t>
            </w:r>
          </w:p>
        </w:tc>
        <w:tc>
          <w:tcPr>
            <w:tcW w:w="1794" w:type="pct"/>
          </w:tcPr>
          <w:p w14:paraId="558BF704" w14:textId="77777777" w:rsidR="002A3633" w:rsidRPr="002A3633" w:rsidRDefault="006C1ADF" w:rsidP="002A3633">
            <w:pPr>
              <w:spacing w:line="360" w:lineRule="auto"/>
              <w:jc w:val="both"/>
              <w:rPr>
                <w:b/>
              </w:rPr>
            </w:pPr>
            <w:r w:rsidRPr="002A3633">
              <w:rPr>
                <w:b/>
              </w:rPr>
              <w:t>Activity</w:t>
            </w:r>
          </w:p>
        </w:tc>
        <w:tc>
          <w:tcPr>
            <w:tcW w:w="1849" w:type="pct"/>
          </w:tcPr>
          <w:p w14:paraId="7590322F" w14:textId="77777777" w:rsidR="002A3633" w:rsidRPr="002A3633" w:rsidRDefault="006C1ADF" w:rsidP="002A3633">
            <w:pPr>
              <w:spacing w:line="360" w:lineRule="auto"/>
              <w:jc w:val="both"/>
              <w:rPr>
                <w:b/>
              </w:rPr>
            </w:pPr>
            <w:r w:rsidRPr="002A3633">
              <w:rPr>
                <w:b/>
              </w:rPr>
              <w:t>Resource</w:t>
            </w:r>
          </w:p>
        </w:tc>
        <w:tc>
          <w:tcPr>
            <w:tcW w:w="1079" w:type="pct"/>
          </w:tcPr>
          <w:p w14:paraId="37E23E32" w14:textId="77777777" w:rsidR="002A3633" w:rsidRPr="002A3633" w:rsidRDefault="006C1ADF" w:rsidP="002A3633">
            <w:pPr>
              <w:spacing w:line="360" w:lineRule="auto"/>
              <w:jc w:val="both"/>
              <w:rPr>
                <w:b/>
              </w:rPr>
            </w:pPr>
            <w:r w:rsidRPr="002A3633">
              <w:rPr>
                <w:b/>
              </w:rPr>
              <w:t>Cost (ZMW)</w:t>
            </w:r>
          </w:p>
        </w:tc>
      </w:tr>
      <w:tr w:rsidR="00D255A5" w14:paraId="7C2164C6" w14:textId="77777777" w:rsidTr="00652C6E">
        <w:tc>
          <w:tcPr>
            <w:tcW w:w="278" w:type="pct"/>
          </w:tcPr>
          <w:p w14:paraId="1D7FC55A" w14:textId="77777777" w:rsidR="002A3633" w:rsidRPr="002A3633" w:rsidRDefault="006C1ADF" w:rsidP="002A3633">
            <w:pPr>
              <w:spacing w:line="360" w:lineRule="auto"/>
              <w:jc w:val="both"/>
            </w:pPr>
            <w:r w:rsidRPr="002A3633">
              <w:t>1</w:t>
            </w:r>
          </w:p>
        </w:tc>
        <w:tc>
          <w:tcPr>
            <w:tcW w:w="1794" w:type="pct"/>
          </w:tcPr>
          <w:p w14:paraId="49C2DA0C" w14:textId="77777777" w:rsidR="002A3633" w:rsidRPr="002A3633" w:rsidRDefault="006C1ADF" w:rsidP="002A3633">
            <w:pPr>
              <w:spacing w:line="360" w:lineRule="auto"/>
              <w:jc w:val="both"/>
            </w:pPr>
            <w:r w:rsidRPr="002A3633">
              <w:t>Submission of the proposal to the supervisor and agreeing on the study strategy.</w:t>
            </w:r>
          </w:p>
        </w:tc>
        <w:tc>
          <w:tcPr>
            <w:tcW w:w="1849" w:type="pct"/>
          </w:tcPr>
          <w:p w14:paraId="5333DBB8" w14:textId="77777777" w:rsidR="002A3633" w:rsidRPr="002A3633" w:rsidRDefault="006C1ADF" w:rsidP="002A3633">
            <w:pPr>
              <w:spacing w:line="360" w:lineRule="auto"/>
              <w:jc w:val="both"/>
            </w:pPr>
            <w:r w:rsidRPr="002A3633">
              <w:t>Transport expenses</w:t>
            </w:r>
          </w:p>
        </w:tc>
        <w:tc>
          <w:tcPr>
            <w:tcW w:w="1079" w:type="pct"/>
          </w:tcPr>
          <w:p w14:paraId="07810820" w14:textId="77777777" w:rsidR="002A3633" w:rsidRPr="002A3633" w:rsidRDefault="006C1ADF" w:rsidP="002A3633">
            <w:pPr>
              <w:spacing w:line="360" w:lineRule="auto"/>
              <w:jc w:val="both"/>
            </w:pPr>
            <w:r w:rsidRPr="002A3633">
              <w:t>K500</w:t>
            </w:r>
          </w:p>
        </w:tc>
      </w:tr>
      <w:tr w:rsidR="00D255A5" w14:paraId="21C9611C" w14:textId="77777777" w:rsidTr="00652C6E">
        <w:tc>
          <w:tcPr>
            <w:tcW w:w="278" w:type="pct"/>
          </w:tcPr>
          <w:p w14:paraId="28240621" w14:textId="77777777" w:rsidR="002A3633" w:rsidRPr="002A3633" w:rsidRDefault="006C1ADF" w:rsidP="002A3633">
            <w:pPr>
              <w:spacing w:line="360" w:lineRule="auto"/>
              <w:jc w:val="both"/>
            </w:pPr>
            <w:r w:rsidRPr="002A3633">
              <w:t>2</w:t>
            </w:r>
          </w:p>
        </w:tc>
        <w:tc>
          <w:tcPr>
            <w:tcW w:w="1794" w:type="pct"/>
          </w:tcPr>
          <w:p w14:paraId="090BDFC2" w14:textId="77777777" w:rsidR="002A3633" w:rsidRPr="002A3633" w:rsidRDefault="006C1ADF" w:rsidP="002A3633">
            <w:pPr>
              <w:spacing w:line="360" w:lineRule="auto"/>
              <w:jc w:val="both"/>
            </w:pPr>
            <w:r w:rsidRPr="002A3633">
              <w:t>Preparation of the data collection tools and mobilization of all the required resources.</w:t>
            </w:r>
          </w:p>
        </w:tc>
        <w:tc>
          <w:tcPr>
            <w:tcW w:w="1849" w:type="pct"/>
          </w:tcPr>
          <w:p w14:paraId="2793B8B2" w14:textId="77777777" w:rsidR="002A3633" w:rsidRPr="002A3633" w:rsidRDefault="006C1ADF" w:rsidP="002A3633">
            <w:pPr>
              <w:spacing w:line="360" w:lineRule="auto"/>
              <w:jc w:val="both"/>
            </w:pPr>
            <w:r w:rsidRPr="002A3633">
              <w:t>Stationary ream</w:t>
            </w:r>
            <w:r w:rsidR="0090774A" w:rsidRPr="002A3633">
              <w:t xml:space="preserve"> of paper, pencils</w:t>
            </w:r>
          </w:p>
          <w:p w14:paraId="69214660" w14:textId="77777777" w:rsidR="002A3633" w:rsidRPr="002A3633" w:rsidRDefault="002A3633" w:rsidP="002A3633">
            <w:pPr>
              <w:spacing w:line="360" w:lineRule="auto"/>
              <w:jc w:val="both"/>
            </w:pPr>
          </w:p>
          <w:p w14:paraId="3C95B62E" w14:textId="77777777" w:rsidR="002A3633" w:rsidRPr="002A3633" w:rsidRDefault="006C1ADF" w:rsidP="002A3633">
            <w:pPr>
              <w:spacing w:line="360" w:lineRule="auto"/>
              <w:jc w:val="both"/>
            </w:pPr>
            <w:r w:rsidRPr="002A3633">
              <w:t>Printing of questionnaire</w:t>
            </w:r>
          </w:p>
        </w:tc>
        <w:tc>
          <w:tcPr>
            <w:tcW w:w="1079" w:type="pct"/>
          </w:tcPr>
          <w:p w14:paraId="567ACC5D" w14:textId="77777777" w:rsidR="002A3633" w:rsidRPr="002A3633" w:rsidRDefault="006C1ADF" w:rsidP="002A3633">
            <w:pPr>
              <w:spacing w:line="360" w:lineRule="auto"/>
              <w:jc w:val="both"/>
            </w:pPr>
            <w:r w:rsidRPr="002A3633">
              <w:t>K150</w:t>
            </w:r>
          </w:p>
          <w:p w14:paraId="3FFEFAD4" w14:textId="77777777" w:rsidR="002A3633" w:rsidRPr="002A3633" w:rsidRDefault="002A3633" w:rsidP="002A3633">
            <w:pPr>
              <w:spacing w:line="360" w:lineRule="auto"/>
              <w:jc w:val="both"/>
            </w:pPr>
          </w:p>
          <w:p w14:paraId="33E97833" w14:textId="77777777" w:rsidR="002A3633" w:rsidRPr="002A3633" w:rsidRDefault="002A3633" w:rsidP="002A3633">
            <w:pPr>
              <w:spacing w:line="360" w:lineRule="auto"/>
              <w:jc w:val="both"/>
            </w:pPr>
          </w:p>
          <w:p w14:paraId="1EB5068F" w14:textId="77777777" w:rsidR="002A3633" w:rsidRPr="002A3633" w:rsidRDefault="006C1ADF" w:rsidP="002A3633">
            <w:pPr>
              <w:spacing w:line="360" w:lineRule="auto"/>
              <w:jc w:val="both"/>
            </w:pPr>
            <w:r w:rsidRPr="002A3633">
              <w:t>K200</w:t>
            </w:r>
          </w:p>
        </w:tc>
      </w:tr>
      <w:tr w:rsidR="00D255A5" w14:paraId="626A36D5" w14:textId="77777777" w:rsidTr="00652C6E">
        <w:tc>
          <w:tcPr>
            <w:tcW w:w="278" w:type="pct"/>
          </w:tcPr>
          <w:p w14:paraId="459F3BC0" w14:textId="77777777" w:rsidR="002A3633" w:rsidRPr="002A3633" w:rsidRDefault="006C1ADF" w:rsidP="002A3633">
            <w:pPr>
              <w:spacing w:line="360" w:lineRule="auto"/>
              <w:jc w:val="both"/>
            </w:pPr>
            <w:r w:rsidRPr="002A3633">
              <w:t>3</w:t>
            </w:r>
          </w:p>
        </w:tc>
        <w:tc>
          <w:tcPr>
            <w:tcW w:w="1794" w:type="pct"/>
          </w:tcPr>
          <w:p w14:paraId="08C400A8" w14:textId="77777777" w:rsidR="002A3633" w:rsidRPr="002A3633" w:rsidRDefault="006C1ADF" w:rsidP="002A3633">
            <w:pPr>
              <w:spacing w:line="360" w:lineRule="auto"/>
              <w:jc w:val="both"/>
            </w:pPr>
            <w:r>
              <w:t xml:space="preserve">COVID materials and </w:t>
            </w:r>
            <w:r w:rsidRPr="002A3633">
              <w:t>Pre-testing the data collection tools.</w:t>
            </w:r>
          </w:p>
        </w:tc>
        <w:tc>
          <w:tcPr>
            <w:tcW w:w="1849" w:type="pct"/>
          </w:tcPr>
          <w:p w14:paraId="6259E095" w14:textId="77777777" w:rsidR="002A3633" w:rsidRPr="002A3633" w:rsidRDefault="006C1ADF" w:rsidP="002A3633">
            <w:pPr>
              <w:spacing w:line="360" w:lineRule="auto"/>
              <w:jc w:val="both"/>
            </w:pPr>
            <w:r w:rsidRPr="002A3633">
              <w:t>Transport and lunch</w:t>
            </w:r>
          </w:p>
        </w:tc>
        <w:tc>
          <w:tcPr>
            <w:tcW w:w="1079" w:type="pct"/>
          </w:tcPr>
          <w:p w14:paraId="2D098CC5" w14:textId="77777777" w:rsidR="002A3633" w:rsidRPr="002A3633" w:rsidRDefault="006C1ADF" w:rsidP="002A3633">
            <w:pPr>
              <w:spacing w:line="360" w:lineRule="auto"/>
              <w:jc w:val="both"/>
            </w:pPr>
            <w:r w:rsidRPr="002A3633">
              <w:t>K</w:t>
            </w:r>
            <w:r w:rsidR="001654F7">
              <w:t>1,000</w:t>
            </w:r>
          </w:p>
        </w:tc>
      </w:tr>
      <w:tr w:rsidR="00D255A5" w14:paraId="05A762FF" w14:textId="77777777" w:rsidTr="00652C6E">
        <w:tc>
          <w:tcPr>
            <w:tcW w:w="278" w:type="pct"/>
          </w:tcPr>
          <w:p w14:paraId="1FC67E58" w14:textId="77777777" w:rsidR="002A3633" w:rsidRPr="002A3633" w:rsidRDefault="006C1ADF" w:rsidP="002A3633">
            <w:pPr>
              <w:spacing w:line="360" w:lineRule="auto"/>
              <w:jc w:val="both"/>
            </w:pPr>
            <w:r w:rsidRPr="002A3633">
              <w:t>4</w:t>
            </w:r>
          </w:p>
        </w:tc>
        <w:tc>
          <w:tcPr>
            <w:tcW w:w="1794" w:type="pct"/>
          </w:tcPr>
          <w:p w14:paraId="1CE9BE34" w14:textId="77777777" w:rsidR="002A3633" w:rsidRPr="002A3633" w:rsidRDefault="006C1ADF" w:rsidP="002A3633">
            <w:pPr>
              <w:spacing w:line="360" w:lineRule="auto"/>
              <w:jc w:val="both"/>
            </w:pPr>
            <w:r w:rsidRPr="002A3633">
              <w:t>Obtaining permission to collect data from authorities</w:t>
            </w:r>
          </w:p>
        </w:tc>
        <w:tc>
          <w:tcPr>
            <w:tcW w:w="1849" w:type="pct"/>
          </w:tcPr>
          <w:p w14:paraId="4E328843" w14:textId="77777777" w:rsidR="002A3633" w:rsidRPr="002A3633" w:rsidRDefault="006C1ADF" w:rsidP="002A3633">
            <w:pPr>
              <w:spacing w:line="360" w:lineRule="auto"/>
              <w:jc w:val="both"/>
            </w:pPr>
            <w:r w:rsidRPr="002A3633">
              <w:t>Transport</w:t>
            </w:r>
          </w:p>
        </w:tc>
        <w:tc>
          <w:tcPr>
            <w:tcW w:w="1079" w:type="pct"/>
          </w:tcPr>
          <w:p w14:paraId="03A25519" w14:textId="77777777" w:rsidR="002A3633" w:rsidRPr="002A3633" w:rsidRDefault="006C1ADF" w:rsidP="002A3633">
            <w:pPr>
              <w:spacing w:line="360" w:lineRule="auto"/>
              <w:jc w:val="both"/>
            </w:pPr>
            <w:r w:rsidRPr="002A3633">
              <w:t>K500</w:t>
            </w:r>
          </w:p>
        </w:tc>
      </w:tr>
      <w:tr w:rsidR="00D255A5" w14:paraId="58D6674E" w14:textId="77777777" w:rsidTr="00652C6E">
        <w:tc>
          <w:tcPr>
            <w:tcW w:w="278" w:type="pct"/>
          </w:tcPr>
          <w:p w14:paraId="018D8BFC" w14:textId="77777777" w:rsidR="002A3633" w:rsidRPr="002A3633" w:rsidRDefault="006C1ADF" w:rsidP="002A3633">
            <w:pPr>
              <w:spacing w:line="360" w:lineRule="auto"/>
              <w:jc w:val="both"/>
            </w:pPr>
            <w:r w:rsidRPr="002A3633">
              <w:t>5</w:t>
            </w:r>
          </w:p>
        </w:tc>
        <w:tc>
          <w:tcPr>
            <w:tcW w:w="1794" w:type="pct"/>
          </w:tcPr>
          <w:p w14:paraId="2E3FF0A1" w14:textId="77777777" w:rsidR="002A3633" w:rsidRPr="002A3633" w:rsidRDefault="006C1ADF" w:rsidP="002A3633">
            <w:pPr>
              <w:spacing w:line="360" w:lineRule="auto"/>
              <w:jc w:val="both"/>
            </w:pPr>
            <w:r w:rsidRPr="002A3633">
              <w:t>Data collection</w:t>
            </w:r>
          </w:p>
        </w:tc>
        <w:tc>
          <w:tcPr>
            <w:tcW w:w="1849" w:type="pct"/>
          </w:tcPr>
          <w:p w14:paraId="65FF1F2A" w14:textId="77777777" w:rsidR="002A3633" w:rsidRPr="002A3633" w:rsidRDefault="006C1ADF" w:rsidP="002A3633">
            <w:pPr>
              <w:spacing w:line="360" w:lineRule="auto"/>
              <w:jc w:val="both"/>
            </w:pPr>
            <w:r w:rsidRPr="002A3633">
              <w:t>Transport</w:t>
            </w:r>
          </w:p>
        </w:tc>
        <w:tc>
          <w:tcPr>
            <w:tcW w:w="1079" w:type="pct"/>
          </w:tcPr>
          <w:p w14:paraId="075B68F6" w14:textId="77777777" w:rsidR="002A3633" w:rsidRPr="002A3633" w:rsidRDefault="006C1ADF" w:rsidP="002A3633">
            <w:pPr>
              <w:spacing w:line="360" w:lineRule="auto"/>
              <w:jc w:val="both"/>
            </w:pPr>
            <w:r w:rsidRPr="002A3633">
              <w:t>K2</w:t>
            </w:r>
            <w:r w:rsidR="001654F7">
              <w:t>,</w:t>
            </w:r>
            <w:r w:rsidRPr="002A3633">
              <w:t>000</w:t>
            </w:r>
          </w:p>
        </w:tc>
      </w:tr>
      <w:tr w:rsidR="00D255A5" w14:paraId="54F625C9" w14:textId="77777777" w:rsidTr="00652C6E">
        <w:tc>
          <w:tcPr>
            <w:tcW w:w="278" w:type="pct"/>
          </w:tcPr>
          <w:p w14:paraId="3445EF2F" w14:textId="77777777" w:rsidR="002A3633" w:rsidRPr="002A3633" w:rsidRDefault="006C1ADF" w:rsidP="002A3633">
            <w:pPr>
              <w:spacing w:line="360" w:lineRule="auto"/>
              <w:jc w:val="both"/>
            </w:pPr>
            <w:r w:rsidRPr="002A3633">
              <w:t>6</w:t>
            </w:r>
          </w:p>
        </w:tc>
        <w:tc>
          <w:tcPr>
            <w:tcW w:w="1794" w:type="pct"/>
          </w:tcPr>
          <w:p w14:paraId="79F59B5D" w14:textId="77777777" w:rsidR="002A3633" w:rsidRPr="002A3633" w:rsidRDefault="006C1ADF" w:rsidP="002A3633">
            <w:pPr>
              <w:spacing w:line="360" w:lineRule="auto"/>
              <w:jc w:val="both"/>
            </w:pPr>
            <w:r w:rsidRPr="002A3633">
              <w:t>Final writing of Research findings</w:t>
            </w:r>
          </w:p>
        </w:tc>
        <w:tc>
          <w:tcPr>
            <w:tcW w:w="1849" w:type="pct"/>
          </w:tcPr>
          <w:p w14:paraId="5E562EF4" w14:textId="77777777" w:rsidR="002A3633" w:rsidRPr="002A3633" w:rsidRDefault="006C1ADF" w:rsidP="002A3633">
            <w:pPr>
              <w:spacing w:line="360" w:lineRule="auto"/>
              <w:jc w:val="both"/>
            </w:pPr>
            <w:r w:rsidRPr="002A3633">
              <w:t>Printing and binding</w:t>
            </w:r>
          </w:p>
        </w:tc>
        <w:tc>
          <w:tcPr>
            <w:tcW w:w="1079" w:type="pct"/>
          </w:tcPr>
          <w:p w14:paraId="2B541D56" w14:textId="77777777" w:rsidR="002A3633" w:rsidRPr="002A3633" w:rsidRDefault="006C1ADF" w:rsidP="002A3633">
            <w:pPr>
              <w:spacing w:line="360" w:lineRule="auto"/>
              <w:jc w:val="both"/>
            </w:pPr>
            <w:r w:rsidRPr="002A3633">
              <w:t>K300</w:t>
            </w:r>
          </w:p>
        </w:tc>
      </w:tr>
      <w:tr w:rsidR="00D255A5" w14:paraId="77601610" w14:textId="77777777" w:rsidTr="00652C6E">
        <w:tc>
          <w:tcPr>
            <w:tcW w:w="278" w:type="pct"/>
          </w:tcPr>
          <w:p w14:paraId="02147D0B" w14:textId="77777777" w:rsidR="002A3633" w:rsidRPr="002A3633" w:rsidRDefault="006C1ADF" w:rsidP="002A3633">
            <w:pPr>
              <w:spacing w:line="360" w:lineRule="auto"/>
              <w:jc w:val="both"/>
            </w:pPr>
            <w:r w:rsidRPr="002A3633">
              <w:t>7</w:t>
            </w:r>
          </w:p>
        </w:tc>
        <w:tc>
          <w:tcPr>
            <w:tcW w:w="1794" w:type="pct"/>
          </w:tcPr>
          <w:p w14:paraId="670DCD7C" w14:textId="77777777" w:rsidR="002A3633" w:rsidRPr="002A3633" w:rsidRDefault="006C1ADF" w:rsidP="002A3633">
            <w:pPr>
              <w:spacing w:line="360" w:lineRule="auto"/>
              <w:jc w:val="both"/>
            </w:pPr>
            <w:r w:rsidRPr="002A3633">
              <w:t xml:space="preserve">Submission of the research findings to University of </w:t>
            </w:r>
            <w:r w:rsidR="001E6E38" w:rsidRPr="002A3633">
              <w:t>Zambia</w:t>
            </w:r>
          </w:p>
        </w:tc>
        <w:tc>
          <w:tcPr>
            <w:tcW w:w="1849" w:type="pct"/>
          </w:tcPr>
          <w:p w14:paraId="1790FAA0" w14:textId="77777777" w:rsidR="002A3633" w:rsidRPr="002A3633" w:rsidRDefault="006C1ADF" w:rsidP="002A3633">
            <w:pPr>
              <w:spacing w:line="360" w:lineRule="auto"/>
              <w:jc w:val="both"/>
            </w:pPr>
            <w:r w:rsidRPr="002A3633">
              <w:t>Transport:</w:t>
            </w:r>
          </w:p>
        </w:tc>
        <w:tc>
          <w:tcPr>
            <w:tcW w:w="1079" w:type="pct"/>
          </w:tcPr>
          <w:p w14:paraId="2FEB77CF" w14:textId="77777777" w:rsidR="002A3633" w:rsidRPr="002A3633" w:rsidRDefault="006C1ADF" w:rsidP="002A3633">
            <w:pPr>
              <w:spacing w:line="360" w:lineRule="auto"/>
              <w:jc w:val="both"/>
            </w:pPr>
            <w:r w:rsidRPr="002A3633">
              <w:t>K500</w:t>
            </w:r>
          </w:p>
        </w:tc>
      </w:tr>
      <w:tr w:rsidR="00D255A5" w14:paraId="73E7A246" w14:textId="77777777" w:rsidTr="00652C6E">
        <w:tc>
          <w:tcPr>
            <w:tcW w:w="278" w:type="pct"/>
          </w:tcPr>
          <w:p w14:paraId="3C3B6A29" w14:textId="77777777" w:rsidR="002A3633" w:rsidRPr="002A3633" w:rsidRDefault="006C1ADF" w:rsidP="002A3633">
            <w:pPr>
              <w:spacing w:line="360" w:lineRule="auto"/>
              <w:jc w:val="both"/>
            </w:pPr>
            <w:r w:rsidRPr="002A3633">
              <w:t>8</w:t>
            </w:r>
          </w:p>
        </w:tc>
        <w:tc>
          <w:tcPr>
            <w:tcW w:w="1794" w:type="pct"/>
          </w:tcPr>
          <w:p w14:paraId="4E647498" w14:textId="77777777" w:rsidR="002A3633" w:rsidRPr="002A3633" w:rsidRDefault="006C1ADF" w:rsidP="002A3633">
            <w:pPr>
              <w:spacing w:line="360" w:lineRule="auto"/>
              <w:jc w:val="both"/>
            </w:pPr>
            <w:r w:rsidRPr="002A3633">
              <w:rPr>
                <w:rFonts w:eastAsia="+mn-ea"/>
                <w:b/>
                <w:bCs/>
                <w:lang w:val="en-GB"/>
              </w:rPr>
              <w:t>Miscellaneous</w:t>
            </w:r>
            <w:r w:rsidRPr="002A3633">
              <w:rPr>
                <w:rFonts w:eastAsia="Calibri"/>
                <w:b/>
                <w:bCs/>
                <w:lang w:val="en-GB"/>
              </w:rPr>
              <w:t xml:space="preserve"> </w:t>
            </w:r>
          </w:p>
          <w:p w14:paraId="7ED9D2EA" w14:textId="77777777" w:rsidR="002A3633" w:rsidRPr="002A3633" w:rsidRDefault="002A3633" w:rsidP="002A3633">
            <w:pPr>
              <w:spacing w:line="360" w:lineRule="auto"/>
              <w:jc w:val="both"/>
            </w:pPr>
          </w:p>
        </w:tc>
        <w:tc>
          <w:tcPr>
            <w:tcW w:w="1849" w:type="pct"/>
          </w:tcPr>
          <w:p w14:paraId="057D6A33" w14:textId="77777777" w:rsidR="002A3633" w:rsidRPr="002A3633" w:rsidRDefault="006C1ADF" w:rsidP="002A3633">
            <w:pPr>
              <w:spacing w:line="360" w:lineRule="auto"/>
              <w:jc w:val="both"/>
            </w:pPr>
            <w:r w:rsidRPr="002A3633">
              <w:t>-</w:t>
            </w:r>
          </w:p>
        </w:tc>
        <w:tc>
          <w:tcPr>
            <w:tcW w:w="1079" w:type="pct"/>
          </w:tcPr>
          <w:p w14:paraId="375FDE80" w14:textId="77777777" w:rsidR="002A3633" w:rsidRPr="002A3633" w:rsidRDefault="006C1ADF" w:rsidP="002A3633">
            <w:pPr>
              <w:spacing w:line="360" w:lineRule="auto"/>
              <w:jc w:val="both"/>
            </w:pPr>
            <w:r w:rsidRPr="002A3633">
              <w:t>K1</w:t>
            </w:r>
            <w:r w:rsidR="001654F7">
              <w:t>,</w:t>
            </w:r>
            <w:r w:rsidRPr="002A3633">
              <w:t>000</w:t>
            </w:r>
          </w:p>
        </w:tc>
      </w:tr>
      <w:tr w:rsidR="00D255A5" w14:paraId="4CA10A86" w14:textId="77777777" w:rsidTr="00652C6E">
        <w:tc>
          <w:tcPr>
            <w:tcW w:w="3921" w:type="pct"/>
            <w:gridSpan w:val="3"/>
          </w:tcPr>
          <w:p w14:paraId="1849461A" w14:textId="77777777" w:rsidR="002A3633" w:rsidRPr="002A3633" w:rsidRDefault="006C1ADF" w:rsidP="002A3633">
            <w:pPr>
              <w:spacing w:line="360" w:lineRule="auto"/>
              <w:jc w:val="center"/>
              <w:rPr>
                <w:b/>
              </w:rPr>
            </w:pPr>
            <w:r w:rsidRPr="002A3633">
              <w:rPr>
                <w:b/>
              </w:rPr>
              <w:t>Total</w:t>
            </w:r>
          </w:p>
        </w:tc>
        <w:tc>
          <w:tcPr>
            <w:tcW w:w="1079" w:type="pct"/>
          </w:tcPr>
          <w:p w14:paraId="4E1311DC" w14:textId="77777777" w:rsidR="002A3633" w:rsidRPr="002A3633" w:rsidRDefault="006C1ADF" w:rsidP="002A3633">
            <w:pPr>
              <w:spacing w:line="360" w:lineRule="auto"/>
              <w:jc w:val="both"/>
              <w:rPr>
                <w:b/>
              </w:rPr>
            </w:pPr>
            <w:r w:rsidRPr="002A3633">
              <w:rPr>
                <w:b/>
              </w:rPr>
              <w:t xml:space="preserve">K </w:t>
            </w:r>
            <w:r w:rsidR="001654F7">
              <w:rPr>
                <w:b/>
              </w:rPr>
              <w:t>6</w:t>
            </w:r>
            <w:r w:rsidRPr="002A3633">
              <w:rPr>
                <w:b/>
              </w:rPr>
              <w:t>,</w:t>
            </w:r>
            <w:r w:rsidR="001654F7">
              <w:rPr>
                <w:b/>
              </w:rPr>
              <w:t>1</w:t>
            </w:r>
            <w:r w:rsidRPr="002A3633">
              <w:rPr>
                <w:b/>
              </w:rPr>
              <w:t>50</w:t>
            </w:r>
          </w:p>
        </w:tc>
      </w:tr>
    </w:tbl>
    <w:p w14:paraId="591D9C35" w14:textId="77777777" w:rsidR="002A3633" w:rsidRPr="002A3633" w:rsidRDefault="002A3633" w:rsidP="002A3633">
      <w:pPr>
        <w:spacing w:line="360" w:lineRule="auto"/>
        <w:jc w:val="both"/>
      </w:pPr>
    </w:p>
    <w:p w14:paraId="5FFE7BD0" w14:textId="77777777" w:rsidR="002A3633" w:rsidRPr="002A3633" w:rsidRDefault="002A3633" w:rsidP="002A3633"/>
    <w:p w14:paraId="40E0BD3E" w14:textId="77777777" w:rsidR="002A3633" w:rsidRDefault="002A3633" w:rsidP="002A3633">
      <w:pPr>
        <w:spacing w:after="160" w:line="360" w:lineRule="auto"/>
        <w:jc w:val="both"/>
        <w:rPr>
          <w:rFonts w:eastAsia="Calibri"/>
          <w:b/>
        </w:rPr>
      </w:pPr>
    </w:p>
    <w:p w14:paraId="08C8D5D5" w14:textId="77777777" w:rsidR="00B25803" w:rsidRDefault="00B25803" w:rsidP="002A3633">
      <w:pPr>
        <w:spacing w:after="160" w:line="360" w:lineRule="auto"/>
        <w:jc w:val="both"/>
        <w:rPr>
          <w:rFonts w:eastAsia="Calibri"/>
          <w:b/>
        </w:rPr>
      </w:pPr>
    </w:p>
    <w:p w14:paraId="1BC00BD9" w14:textId="77777777" w:rsidR="00B25803" w:rsidRPr="002A3633" w:rsidRDefault="00B25803" w:rsidP="002A3633">
      <w:pPr>
        <w:spacing w:after="160" w:line="360" w:lineRule="auto"/>
        <w:jc w:val="both"/>
        <w:rPr>
          <w:rFonts w:eastAsia="Calibri"/>
          <w:b/>
        </w:rPr>
      </w:pPr>
    </w:p>
    <w:p w14:paraId="3193318A" w14:textId="77777777" w:rsidR="001E6E38" w:rsidRDefault="001E6E38" w:rsidP="002A3633">
      <w:pPr>
        <w:spacing w:after="160" w:line="360" w:lineRule="auto"/>
        <w:jc w:val="both"/>
        <w:rPr>
          <w:b/>
          <w:bCs/>
        </w:rPr>
      </w:pPr>
    </w:p>
    <w:p w14:paraId="76E04D53" w14:textId="77777777" w:rsidR="001E6E38" w:rsidRDefault="001E6E38" w:rsidP="002A3633">
      <w:pPr>
        <w:spacing w:after="160" w:line="360" w:lineRule="auto"/>
        <w:jc w:val="both"/>
        <w:rPr>
          <w:b/>
          <w:bCs/>
        </w:rPr>
      </w:pPr>
    </w:p>
    <w:p w14:paraId="16037353" w14:textId="341D5456" w:rsidR="001E6E38" w:rsidRDefault="001E6E38" w:rsidP="002A3633">
      <w:pPr>
        <w:spacing w:after="160" w:line="360" w:lineRule="auto"/>
        <w:jc w:val="both"/>
        <w:rPr>
          <w:b/>
          <w:bCs/>
        </w:rPr>
      </w:pPr>
    </w:p>
    <w:p w14:paraId="1D6BE888" w14:textId="6911FAE2" w:rsidR="002A3633" w:rsidRPr="002A3633" w:rsidRDefault="006C1ADF" w:rsidP="002A3633">
      <w:pPr>
        <w:spacing w:after="160" w:line="360" w:lineRule="auto"/>
        <w:jc w:val="both"/>
        <w:rPr>
          <w:rFonts w:eastAsia="Calibri"/>
          <w:b/>
        </w:rPr>
      </w:pPr>
      <w:r w:rsidRPr="002A3633">
        <w:rPr>
          <w:b/>
          <w:bCs/>
        </w:rPr>
        <w:lastRenderedPageBreak/>
        <w:t xml:space="preserve">Appendix III: </w:t>
      </w:r>
      <w:r w:rsidRPr="002A3633">
        <w:rPr>
          <w:rFonts w:eastAsia="Calibri"/>
          <w:b/>
        </w:rPr>
        <w:t>QUESTIONNAIRE</w:t>
      </w:r>
    </w:p>
    <w:p w14:paraId="4FC477C8" w14:textId="4AC25601" w:rsidR="002A3633" w:rsidRPr="002A3633" w:rsidRDefault="006C1ADF" w:rsidP="002A3633">
      <w:pPr>
        <w:spacing w:after="160" w:line="360" w:lineRule="auto"/>
        <w:jc w:val="both"/>
        <w:rPr>
          <w:rFonts w:eastAsia="Calibri"/>
          <w:b/>
        </w:rPr>
      </w:pPr>
      <w:r w:rsidRPr="002A3633">
        <w:rPr>
          <w:rFonts w:eastAsia="Calibri"/>
          <w:b/>
        </w:rPr>
        <w:t xml:space="preserve">QUESTIONNAIRE ON EFFECT OF LOAD </w:t>
      </w:r>
      <w:r w:rsidR="001E6E38" w:rsidRPr="002A3633">
        <w:rPr>
          <w:rFonts w:eastAsia="Calibri"/>
          <w:b/>
        </w:rPr>
        <w:t>SHEDDING ON</w:t>
      </w:r>
      <w:r w:rsidRPr="002A3633">
        <w:rPr>
          <w:rFonts w:eastAsia="Calibri"/>
          <w:b/>
        </w:rPr>
        <w:t xml:space="preserve"> THE VIABILITY OF SMEs IN </w:t>
      </w:r>
      <w:r w:rsidR="00A3225F">
        <w:rPr>
          <w:rFonts w:eastAsia="Calibri"/>
          <w:b/>
        </w:rPr>
        <w:t>CHAINDA COMPOUND</w:t>
      </w:r>
    </w:p>
    <w:p w14:paraId="3F340D59" w14:textId="77777777" w:rsidR="002A3633" w:rsidRPr="002A3633" w:rsidRDefault="006C1ADF" w:rsidP="002A3633">
      <w:pPr>
        <w:spacing w:after="160" w:line="360" w:lineRule="auto"/>
        <w:jc w:val="both"/>
        <w:rPr>
          <w:rFonts w:eastAsia="Calibri"/>
        </w:rPr>
      </w:pPr>
      <w:r w:rsidRPr="002A3633">
        <w:rPr>
          <w:rFonts w:eastAsia="Calibri"/>
        </w:rPr>
        <w:t xml:space="preserve">Dear Respondent, </w:t>
      </w:r>
    </w:p>
    <w:p w14:paraId="4AF0D311" w14:textId="77777777" w:rsidR="002A3633" w:rsidRPr="002A3633" w:rsidRDefault="006C1ADF" w:rsidP="002A3633">
      <w:pPr>
        <w:spacing w:after="160" w:line="360" w:lineRule="auto"/>
        <w:jc w:val="both"/>
        <w:rPr>
          <w:rFonts w:eastAsia="Calibri"/>
        </w:rPr>
      </w:pPr>
      <w:r w:rsidRPr="002A3633">
        <w:rPr>
          <w:rFonts w:eastAsia="Calibri"/>
        </w:rPr>
        <w:t xml:space="preserve">This is an academic survey questionnaire which is aimed at identifying and collecting data about the effect of load shedding on the viability of small medium enterprises in </w:t>
      </w:r>
      <w:r w:rsidR="00A3225F">
        <w:rPr>
          <w:rFonts w:eastAsia="Calibri"/>
        </w:rPr>
        <w:t>Chainda Compound</w:t>
      </w:r>
      <w:r w:rsidRPr="002A3633">
        <w:rPr>
          <w:rFonts w:eastAsia="Calibri"/>
        </w:rPr>
        <w:t xml:space="preserve">. Your kind and objective response will significantly highlight these negative effects from your perspective and contribute to finding practical solution to this phenomenon. </w:t>
      </w:r>
    </w:p>
    <w:p w14:paraId="13DE14CF" w14:textId="77777777" w:rsidR="002A3633" w:rsidRPr="002A3633" w:rsidRDefault="006C1ADF" w:rsidP="002A3633">
      <w:pPr>
        <w:spacing w:after="160" w:line="360" w:lineRule="auto"/>
        <w:jc w:val="both"/>
        <w:rPr>
          <w:rFonts w:eastAsia="Calibri"/>
        </w:rPr>
      </w:pPr>
      <w:r w:rsidRPr="002A3633">
        <w:rPr>
          <w:rFonts w:eastAsia="Calibri"/>
        </w:rPr>
        <w:t>This is purely academic exercise and any information given would not be disclosed.</w:t>
      </w:r>
    </w:p>
    <w:p w14:paraId="49D116AD" w14:textId="77777777" w:rsidR="002A3633" w:rsidRPr="002A3633" w:rsidRDefault="006C1ADF" w:rsidP="002A3633">
      <w:pPr>
        <w:spacing w:after="160" w:line="360" w:lineRule="auto"/>
        <w:jc w:val="both"/>
        <w:rPr>
          <w:rFonts w:eastAsia="Calibri"/>
          <w:b/>
        </w:rPr>
      </w:pPr>
      <w:r w:rsidRPr="002A3633">
        <w:rPr>
          <w:rFonts w:eastAsia="Calibri"/>
          <w:b/>
        </w:rPr>
        <w:t>SECTION A: DEMOGRAPH</w:t>
      </w:r>
      <w:r w:rsidR="00957422">
        <w:rPr>
          <w:rFonts w:eastAsia="Calibri"/>
          <w:b/>
        </w:rPr>
        <w:t>ICS</w:t>
      </w:r>
      <w:r w:rsidRPr="002A3633">
        <w:rPr>
          <w:rFonts w:eastAsia="Calibri"/>
          <w:b/>
        </w:rPr>
        <w:t xml:space="preserve"> OF THE COMPANY</w:t>
      </w:r>
    </w:p>
    <w:p w14:paraId="755FBDA4" w14:textId="77777777" w:rsidR="002A3633" w:rsidRPr="002A3633" w:rsidRDefault="006C1ADF" w:rsidP="002A3633">
      <w:pPr>
        <w:spacing w:after="160" w:line="360" w:lineRule="auto"/>
        <w:jc w:val="both"/>
        <w:rPr>
          <w:rFonts w:eastAsia="Calibri"/>
        </w:rPr>
      </w:pPr>
      <w:r w:rsidRPr="002A3633">
        <w:rPr>
          <w:rFonts w:eastAsia="Calibri"/>
        </w:rPr>
        <w:t xml:space="preserve">1. Name of your organization/Enterprise……………………………… </w:t>
      </w:r>
    </w:p>
    <w:p w14:paraId="74FB31C3" w14:textId="77777777" w:rsidR="002A3633" w:rsidRPr="002A3633" w:rsidRDefault="006C1ADF" w:rsidP="002A3633">
      <w:pPr>
        <w:spacing w:after="160" w:line="360" w:lineRule="auto"/>
        <w:jc w:val="both"/>
        <w:rPr>
          <w:rFonts w:eastAsia="Calibri"/>
        </w:rPr>
      </w:pPr>
      <w:r w:rsidRPr="002A3633">
        <w:rPr>
          <w:rFonts w:eastAsia="Calibri"/>
        </w:rPr>
        <w:t xml:space="preserve">2. What is the type of your organization? (Please tick as appropriate) </w:t>
      </w:r>
    </w:p>
    <w:p w14:paraId="63B10956" w14:textId="77777777" w:rsidR="002A3633" w:rsidRPr="002A3633" w:rsidRDefault="006C1ADF" w:rsidP="002A3633">
      <w:pPr>
        <w:spacing w:after="160" w:line="360" w:lineRule="auto"/>
        <w:jc w:val="both"/>
        <w:rPr>
          <w:rFonts w:eastAsia="Calibri"/>
        </w:rPr>
      </w:pPr>
      <w:r w:rsidRPr="002A3633">
        <w:rPr>
          <w:rFonts w:eastAsia="Calibri"/>
        </w:rPr>
        <w:t xml:space="preserve">a) Private Limited Company </w:t>
      </w:r>
    </w:p>
    <w:p w14:paraId="19C0200E" w14:textId="77777777" w:rsidR="002A3633" w:rsidRPr="002A3633" w:rsidRDefault="006C1ADF" w:rsidP="002A3633">
      <w:pPr>
        <w:spacing w:after="160" w:line="360" w:lineRule="auto"/>
        <w:jc w:val="both"/>
        <w:rPr>
          <w:rFonts w:eastAsia="Calibri"/>
        </w:rPr>
      </w:pPr>
      <w:r w:rsidRPr="002A3633">
        <w:rPr>
          <w:rFonts w:eastAsia="Calibri"/>
        </w:rPr>
        <w:t xml:space="preserve">b) Sole Proprietorship </w:t>
      </w:r>
    </w:p>
    <w:p w14:paraId="7A9A7D91" w14:textId="77777777" w:rsidR="002A3633" w:rsidRPr="002A3633" w:rsidRDefault="006C1ADF" w:rsidP="002A3633">
      <w:pPr>
        <w:spacing w:after="160" w:line="360" w:lineRule="auto"/>
        <w:jc w:val="both"/>
        <w:rPr>
          <w:rFonts w:eastAsia="Calibri"/>
        </w:rPr>
      </w:pPr>
      <w:r w:rsidRPr="002A3633">
        <w:rPr>
          <w:rFonts w:eastAsia="Calibri"/>
        </w:rPr>
        <w:t xml:space="preserve">c) Partnership </w:t>
      </w:r>
    </w:p>
    <w:p w14:paraId="13D024A1" w14:textId="77777777" w:rsidR="002A3633" w:rsidRPr="002A3633" w:rsidRDefault="006C1ADF" w:rsidP="002A3633">
      <w:pPr>
        <w:spacing w:after="160" w:line="360" w:lineRule="auto"/>
        <w:jc w:val="both"/>
        <w:rPr>
          <w:rFonts w:eastAsia="Calibri"/>
        </w:rPr>
      </w:pPr>
      <w:r w:rsidRPr="002A3633">
        <w:rPr>
          <w:rFonts w:eastAsia="Calibri"/>
        </w:rPr>
        <w:t xml:space="preserve">d) </w:t>
      </w:r>
      <w:r w:rsidR="00957422" w:rsidRPr="002A3633">
        <w:rPr>
          <w:rFonts w:eastAsia="Calibri"/>
        </w:rPr>
        <w:t>Family-Owned</w:t>
      </w:r>
      <w:r w:rsidRPr="002A3633">
        <w:rPr>
          <w:rFonts w:eastAsia="Calibri"/>
        </w:rPr>
        <w:t xml:space="preserve"> business </w:t>
      </w:r>
    </w:p>
    <w:p w14:paraId="3319FF31" w14:textId="77777777" w:rsidR="002A3633" w:rsidRPr="002A3633" w:rsidRDefault="006C1ADF" w:rsidP="002A3633">
      <w:pPr>
        <w:spacing w:after="160" w:line="360" w:lineRule="auto"/>
        <w:jc w:val="both"/>
        <w:rPr>
          <w:rFonts w:eastAsia="Calibri"/>
        </w:rPr>
      </w:pPr>
      <w:r w:rsidRPr="002A3633">
        <w:rPr>
          <w:rFonts w:eastAsia="Calibri"/>
        </w:rPr>
        <w:t xml:space="preserve">e) Others (please </w:t>
      </w:r>
      <w:r w:rsidR="00957422" w:rsidRPr="002A3633">
        <w:rPr>
          <w:rFonts w:eastAsia="Calibri"/>
        </w:rPr>
        <w:t>specify) …</w:t>
      </w:r>
      <w:r w:rsidRPr="002A3633">
        <w:rPr>
          <w:rFonts w:eastAsia="Calibri"/>
        </w:rPr>
        <w:t xml:space="preserve">…………………………………….. </w:t>
      </w:r>
    </w:p>
    <w:p w14:paraId="075FD851" w14:textId="77777777" w:rsidR="002A3633" w:rsidRPr="002A3633" w:rsidRDefault="006C1ADF" w:rsidP="002A3633">
      <w:pPr>
        <w:spacing w:after="160" w:line="360" w:lineRule="auto"/>
        <w:jc w:val="both"/>
        <w:rPr>
          <w:rFonts w:eastAsia="Calibri"/>
        </w:rPr>
      </w:pPr>
      <w:r w:rsidRPr="002A3633">
        <w:rPr>
          <w:rFonts w:eastAsia="Calibri"/>
        </w:rPr>
        <w:t xml:space="preserve">3. What is the nature of your organization? (Please tick as appropriate) </w:t>
      </w:r>
    </w:p>
    <w:p w14:paraId="02FA42EB" w14:textId="77777777" w:rsidR="002A3633" w:rsidRPr="002A3633" w:rsidRDefault="006C1ADF" w:rsidP="002A3633">
      <w:pPr>
        <w:spacing w:after="160" w:line="360" w:lineRule="auto"/>
        <w:jc w:val="both"/>
        <w:rPr>
          <w:rFonts w:eastAsia="Calibri"/>
        </w:rPr>
      </w:pPr>
      <w:r w:rsidRPr="002A3633">
        <w:rPr>
          <w:rFonts w:eastAsia="Calibri"/>
        </w:rPr>
        <w:t xml:space="preserve">a) Welding/Carpentry works </w:t>
      </w:r>
    </w:p>
    <w:p w14:paraId="55E5DA48" w14:textId="77777777" w:rsidR="002A3633" w:rsidRPr="002A3633" w:rsidRDefault="006C1ADF" w:rsidP="002A3633">
      <w:pPr>
        <w:spacing w:after="160" w:line="360" w:lineRule="auto"/>
        <w:jc w:val="both"/>
        <w:rPr>
          <w:rFonts w:eastAsia="Calibri"/>
        </w:rPr>
      </w:pPr>
      <w:r w:rsidRPr="002A3633">
        <w:rPr>
          <w:rFonts w:eastAsia="Calibri"/>
        </w:rPr>
        <w:t xml:space="preserve">b) Whole/Retail trading </w:t>
      </w:r>
    </w:p>
    <w:p w14:paraId="6DF3DCBD" w14:textId="77777777" w:rsidR="002A3633" w:rsidRPr="002A3633" w:rsidRDefault="006C1ADF" w:rsidP="002A3633">
      <w:pPr>
        <w:spacing w:after="160" w:line="360" w:lineRule="auto"/>
        <w:jc w:val="both"/>
        <w:rPr>
          <w:rFonts w:eastAsia="Calibri"/>
        </w:rPr>
      </w:pPr>
      <w:r w:rsidRPr="002A3633">
        <w:rPr>
          <w:rFonts w:eastAsia="Calibri"/>
        </w:rPr>
        <w:t xml:space="preserve">c) Manufacturing </w:t>
      </w:r>
    </w:p>
    <w:p w14:paraId="3F6834AC" w14:textId="77777777" w:rsidR="002A3633" w:rsidRPr="002A3633" w:rsidRDefault="006C1ADF" w:rsidP="002A3633">
      <w:pPr>
        <w:spacing w:after="160" w:line="360" w:lineRule="auto"/>
        <w:jc w:val="both"/>
        <w:rPr>
          <w:rFonts w:eastAsia="Calibri"/>
        </w:rPr>
      </w:pPr>
      <w:r w:rsidRPr="002A3633">
        <w:rPr>
          <w:rFonts w:eastAsia="Calibri"/>
        </w:rPr>
        <w:t xml:space="preserve">d) Services </w:t>
      </w:r>
    </w:p>
    <w:p w14:paraId="1BB9879F" w14:textId="77777777" w:rsidR="002A3633" w:rsidRPr="002A3633" w:rsidRDefault="006C1ADF" w:rsidP="002A3633">
      <w:pPr>
        <w:spacing w:after="160" w:line="360" w:lineRule="auto"/>
        <w:jc w:val="both"/>
        <w:rPr>
          <w:rFonts w:eastAsia="Calibri"/>
        </w:rPr>
      </w:pPr>
      <w:r w:rsidRPr="002A3633">
        <w:rPr>
          <w:rFonts w:eastAsia="Calibri"/>
        </w:rPr>
        <w:t xml:space="preserve">e) </w:t>
      </w:r>
      <w:r w:rsidR="00C8702D" w:rsidRPr="002A3633">
        <w:rPr>
          <w:rFonts w:eastAsia="Calibri"/>
        </w:rPr>
        <w:t>Argo</w:t>
      </w:r>
      <w:r w:rsidRPr="002A3633">
        <w:rPr>
          <w:rFonts w:eastAsia="Calibri"/>
        </w:rPr>
        <w:t xml:space="preserve"> processing </w:t>
      </w:r>
    </w:p>
    <w:p w14:paraId="3794B022" w14:textId="77777777" w:rsidR="002A3633" w:rsidRPr="002A3633" w:rsidRDefault="006C1ADF" w:rsidP="002A3633">
      <w:pPr>
        <w:spacing w:after="160" w:line="360" w:lineRule="auto"/>
        <w:jc w:val="both"/>
        <w:rPr>
          <w:rFonts w:eastAsia="Calibri"/>
        </w:rPr>
      </w:pPr>
      <w:r w:rsidRPr="002A3633">
        <w:rPr>
          <w:rFonts w:eastAsia="Calibri"/>
        </w:rPr>
        <w:t xml:space="preserve">f) Other (specify)…………………………………………………… </w:t>
      </w:r>
    </w:p>
    <w:p w14:paraId="5E35EC3B" w14:textId="77777777" w:rsidR="002A3633" w:rsidRPr="002A3633" w:rsidRDefault="006C1ADF" w:rsidP="002A3633">
      <w:pPr>
        <w:spacing w:after="160" w:line="360" w:lineRule="auto"/>
        <w:jc w:val="both"/>
        <w:rPr>
          <w:rFonts w:eastAsia="Calibri"/>
        </w:rPr>
      </w:pPr>
      <w:r w:rsidRPr="002A3633">
        <w:rPr>
          <w:rFonts w:eastAsia="Calibri"/>
        </w:rPr>
        <w:lastRenderedPageBreak/>
        <w:t xml:space="preserve">4. What is your average monthly turnover of your business? </w:t>
      </w:r>
    </w:p>
    <w:p w14:paraId="55B47224" w14:textId="77777777" w:rsidR="002A3633" w:rsidRPr="002A3633" w:rsidRDefault="006C1ADF" w:rsidP="002A3633">
      <w:pPr>
        <w:spacing w:after="160" w:line="360" w:lineRule="auto"/>
        <w:jc w:val="both"/>
        <w:rPr>
          <w:rFonts w:eastAsia="Calibri"/>
        </w:rPr>
      </w:pPr>
      <w:r w:rsidRPr="002A3633">
        <w:rPr>
          <w:rFonts w:eastAsia="Calibri"/>
        </w:rPr>
        <w:t xml:space="preserve">1) Less than K 20,000.00 </w:t>
      </w:r>
    </w:p>
    <w:p w14:paraId="068BBFB3" w14:textId="77777777" w:rsidR="002A3633" w:rsidRPr="002A3633" w:rsidRDefault="006C1ADF" w:rsidP="002A3633">
      <w:pPr>
        <w:spacing w:after="160" w:line="360" w:lineRule="auto"/>
        <w:jc w:val="both"/>
        <w:rPr>
          <w:rFonts w:eastAsia="Calibri"/>
        </w:rPr>
      </w:pPr>
      <w:r w:rsidRPr="002A3633">
        <w:rPr>
          <w:rFonts w:eastAsia="Calibri"/>
        </w:rPr>
        <w:t xml:space="preserve">2) K 20,000.00 to K 30,000.00 </w:t>
      </w:r>
    </w:p>
    <w:p w14:paraId="3A45E9BB" w14:textId="77777777" w:rsidR="002A3633" w:rsidRPr="002A3633" w:rsidRDefault="006C1ADF" w:rsidP="002A3633">
      <w:pPr>
        <w:spacing w:after="160" w:line="360" w:lineRule="auto"/>
        <w:jc w:val="both"/>
        <w:rPr>
          <w:rFonts w:eastAsia="Calibri"/>
        </w:rPr>
      </w:pPr>
      <w:r w:rsidRPr="002A3633">
        <w:rPr>
          <w:rFonts w:eastAsia="Calibri"/>
        </w:rPr>
        <w:t xml:space="preserve">3) K 30,000.00 to K 40,000.00 </w:t>
      </w:r>
    </w:p>
    <w:p w14:paraId="27246B26" w14:textId="77777777" w:rsidR="002A3633" w:rsidRPr="002A3633" w:rsidRDefault="006C1ADF" w:rsidP="002A3633">
      <w:pPr>
        <w:spacing w:after="160" w:line="360" w:lineRule="auto"/>
        <w:jc w:val="both"/>
        <w:rPr>
          <w:rFonts w:eastAsia="Calibri"/>
        </w:rPr>
      </w:pPr>
      <w:r w:rsidRPr="002A3633">
        <w:rPr>
          <w:rFonts w:eastAsia="Calibri"/>
        </w:rPr>
        <w:t xml:space="preserve">4) K 40,000.00 to K 50,000.00 </w:t>
      </w:r>
    </w:p>
    <w:p w14:paraId="3B2F5DD5" w14:textId="77777777" w:rsidR="002A3633" w:rsidRPr="002A3633" w:rsidRDefault="006C1ADF" w:rsidP="002A3633">
      <w:pPr>
        <w:spacing w:after="160" w:line="360" w:lineRule="auto"/>
        <w:jc w:val="both"/>
        <w:rPr>
          <w:rFonts w:eastAsia="Calibri"/>
        </w:rPr>
      </w:pPr>
      <w:r w:rsidRPr="002A3633">
        <w:rPr>
          <w:rFonts w:eastAsia="Calibri"/>
        </w:rPr>
        <w:t xml:space="preserve">5) Other (please specify) K……………….. </w:t>
      </w:r>
    </w:p>
    <w:p w14:paraId="232F83BB" w14:textId="77777777" w:rsidR="002A3633" w:rsidRPr="002A3633" w:rsidRDefault="006C1ADF" w:rsidP="002A3633">
      <w:pPr>
        <w:spacing w:after="160" w:line="360" w:lineRule="auto"/>
        <w:jc w:val="both"/>
        <w:rPr>
          <w:rFonts w:eastAsia="Calibri"/>
          <w:b/>
        </w:rPr>
      </w:pPr>
      <w:r w:rsidRPr="002A3633">
        <w:rPr>
          <w:rFonts w:eastAsia="Calibri"/>
          <w:b/>
        </w:rPr>
        <w:t xml:space="preserve">SECTION B: </w:t>
      </w:r>
    </w:p>
    <w:p w14:paraId="70DD5E1E" w14:textId="77777777" w:rsidR="002A3633" w:rsidRPr="002A3633" w:rsidRDefault="006C1ADF" w:rsidP="002A3633">
      <w:pPr>
        <w:spacing w:after="160" w:line="360" w:lineRule="auto"/>
        <w:jc w:val="both"/>
        <w:rPr>
          <w:rFonts w:eastAsia="Calibri"/>
          <w:b/>
        </w:rPr>
      </w:pPr>
      <w:r w:rsidRPr="002A3633">
        <w:rPr>
          <w:rFonts w:eastAsia="Calibri"/>
          <w:b/>
        </w:rPr>
        <w:t>The following questions relate to the negative effect of erratic power supply on the daily operations of Small and Medium Enterprises.</w:t>
      </w:r>
    </w:p>
    <w:p w14:paraId="7770A626" w14:textId="77777777" w:rsidR="002A3633" w:rsidRDefault="006C1ADF" w:rsidP="0040568E">
      <w:pPr>
        <w:spacing w:after="160" w:line="360" w:lineRule="auto"/>
        <w:jc w:val="both"/>
        <w:rPr>
          <w:rFonts w:eastAsia="Calibri"/>
        </w:rPr>
      </w:pPr>
      <w:r w:rsidRPr="002A3633">
        <w:rPr>
          <w:rFonts w:eastAsia="Calibri"/>
        </w:rPr>
        <w:t xml:space="preserve">6. </w:t>
      </w:r>
      <w:r w:rsidR="0040568E">
        <w:rPr>
          <w:rFonts w:eastAsia="Calibri"/>
        </w:rPr>
        <w:t>For how long does power go off?</w:t>
      </w:r>
    </w:p>
    <w:p w14:paraId="37A2E662" w14:textId="77777777" w:rsidR="0040568E" w:rsidRDefault="006C1ADF" w:rsidP="0040568E">
      <w:pPr>
        <w:spacing w:after="160" w:line="360" w:lineRule="auto"/>
        <w:jc w:val="both"/>
        <w:rPr>
          <w:rFonts w:eastAsia="Calibri"/>
        </w:rPr>
      </w:pPr>
      <w:r>
        <w:rPr>
          <w:rFonts w:eastAsia="Calibri"/>
        </w:rPr>
        <w:t>1) 4 Hours</w:t>
      </w:r>
    </w:p>
    <w:p w14:paraId="7F6D0AB3" w14:textId="77777777" w:rsidR="0040568E" w:rsidRDefault="006C1ADF" w:rsidP="0040568E">
      <w:pPr>
        <w:spacing w:after="160" w:line="360" w:lineRule="auto"/>
        <w:jc w:val="both"/>
        <w:rPr>
          <w:rFonts w:eastAsia="Calibri"/>
        </w:rPr>
      </w:pPr>
      <w:r>
        <w:rPr>
          <w:rFonts w:eastAsia="Calibri"/>
        </w:rPr>
        <w:t>2) 8 Hours</w:t>
      </w:r>
    </w:p>
    <w:p w14:paraId="154071B6" w14:textId="77777777" w:rsidR="0040568E" w:rsidRPr="002A3633" w:rsidRDefault="006C1ADF" w:rsidP="0040568E">
      <w:pPr>
        <w:spacing w:after="160" w:line="360" w:lineRule="auto"/>
        <w:jc w:val="both"/>
        <w:rPr>
          <w:rFonts w:eastAsia="Calibri"/>
        </w:rPr>
      </w:pPr>
      <w:r>
        <w:rPr>
          <w:rFonts w:eastAsia="Calibri"/>
        </w:rPr>
        <w:t>3) 12 Hours</w:t>
      </w:r>
    </w:p>
    <w:p w14:paraId="6457102F" w14:textId="77777777" w:rsidR="002A3633" w:rsidRPr="002A3633" w:rsidRDefault="006C1ADF" w:rsidP="002A3633">
      <w:pPr>
        <w:spacing w:after="160" w:line="360" w:lineRule="auto"/>
        <w:jc w:val="both"/>
        <w:rPr>
          <w:rFonts w:eastAsia="Calibri"/>
        </w:rPr>
      </w:pPr>
      <w:r w:rsidRPr="002A3633">
        <w:rPr>
          <w:rFonts w:eastAsia="Calibri"/>
        </w:rPr>
        <w:t xml:space="preserve">7.  Does your business use any alternative source of power supply for your operations when national grid is off? Yes/No </w:t>
      </w:r>
    </w:p>
    <w:p w14:paraId="7B14B655" w14:textId="77777777" w:rsidR="002A3633" w:rsidRPr="002A3633" w:rsidRDefault="006C1ADF" w:rsidP="002A3633">
      <w:pPr>
        <w:spacing w:after="160" w:line="360" w:lineRule="auto"/>
        <w:jc w:val="both"/>
        <w:rPr>
          <w:rFonts w:eastAsia="Calibri"/>
        </w:rPr>
      </w:pPr>
      <w:r w:rsidRPr="002A3633">
        <w:rPr>
          <w:rFonts w:eastAsia="Calibri"/>
        </w:rPr>
        <w:t xml:space="preserve">8.  Which type of alternative source of power supply does your company uses? </w:t>
      </w:r>
      <w:r w:rsidR="00D564C5">
        <w:rPr>
          <w:rFonts w:eastAsia="Calibri"/>
        </w:rPr>
        <w:t>.......................</w:t>
      </w:r>
    </w:p>
    <w:p w14:paraId="64A3E438" w14:textId="77777777" w:rsidR="002A3633" w:rsidRPr="002A3633" w:rsidRDefault="006C1ADF" w:rsidP="002A3633">
      <w:pPr>
        <w:spacing w:after="160" w:line="360" w:lineRule="auto"/>
        <w:jc w:val="both"/>
        <w:rPr>
          <w:rFonts w:eastAsia="Calibri"/>
        </w:rPr>
      </w:pPr>
      <w:r>
        <w:rPr>
          <w:rFonts w:eastAsia="Calibri"/>
        </w:rPr>
        <w:t>1</w:t>
      </w:r>
      <w:r w:rsidR="0090774A" w:rsidRPr="002A3633">
        <w:rPr>
          <w:rFonts w:eastAsia="Calibri"/>
        </w:rPr>
        <w:t xml:space="preserve">) Generators </w:t>
      </w:r>
    </w:p>
    <w:p w14:paraId="7E773698" w14:textId="77777777" w:rsidR="002A3633" w:rsidRPr="002A3633" w:rsidRDefault="006C1ADF" w:rsidP="002A3633">
      <w:pPr>
        <w:spacing w:after="160" w:line="360" w:lineRule="auto"/>
        <w:jc w:val="both"/>
        <w:rPr>
          <w:rFonts w:eastAsia="Calibri"/>
        </w:rPr>
      </w:pPr>
      <w:r>
        <w:rPr>
          <w:rFonts w:eastAsia="Calibri"/>
        </w:rPr>
        <w:t>2</w:t>
      </w:r>
      <w:r w:rsidR="0090774A" w:rsidRPr="002A3633">
        <w:rPr>
          <w:rFonts w:eastAsia="Calibri"/>
        </w:rPr>
        <w:t xml:space="preserve">) Solar Panels </w:t>
      </w:r>
    </w:p>
    <w:p w14:paraId="3E7667E5" w14:textId="77777777" w:rsidR="002A3633" w:rsidRPr="002A3633" w:rsidRDefault="006C1ADF" w:rsidP="002A3633">
      <w:pPr>
        <w:spacing w:after="160" w:line="360" w:lineRule="auto"/>
        <w:jc w:val="both"/>
        <w:rPr>
          <w:rFonts w:eastAsia="Calibri"/>
        </w:rPr>
      </w:pPr>
      <w:r>
        <w:rPr>
          <w:rFonts w:eastAsia="Calibri"/>
        </w:rPr>
        <w:t>3</w:t>
      </w:r>
      <w:r w:rsidR="0090774A" w:rsidRPr="002A3633">
        <w:rPr>
          <w:rFonts w:eastAsia="Calibri"/>
        </w:rPr>
        <w:t xml:space="preserve">) Bio Gas </w:t>
      </w:r>
    </w:p>
    <w:p w14:paraId="5F7C8DA3" w14:textId="77777777" w:rsidR="002A3633" w:rsidRPr="002A3633" w:rsidRDefault="006C1ADF" w:rsidP="002A3633">
      <w:pPr>
        <w:spacing w:after="160" w:line="360" w:lineRule="auto"/>
        <w:jc w:val="both"/>
        <w:rPr>
          <w:rFonts w:eastAsia="Calibri"/>
        </w:rPr>
      </w:pPr>
      <w:r>
        <w:rPr>
          <w:rFonts w:eastAsia="Calibri"/>
        </w:rPr>
        <w:t>4</w:t>
      </w:r>
      <w:r w:rsidR="0090774A" w:rsidRPr="002A3633">
        <w:rPr>
          <w:rFonts w:eastAsia="Calibri"/>
        </w:rPr>
        <w:t xml:space="preserve">) Plants </w:t>
      </w:r>
    </w:p>
    <w:p w14:paraId="48529110" w14:textId="77777777" w:rsidR="002A3633" w:rsidRPr="002A3633" w:rsidRDefault="006C1ADF" w:rsidP="002A3633">
      <w:pPr>
        <w:spacing w:after="160" w:line="360" w:lineRule="auto"/>
        <w:jc w:val="both"/>
        <w:rPr>
          <w:rFonts w:eastAsia="Calibri"/>
        </w:rPr>
      </w:pPr>
      <w:r>
        <w:rPr>
          <w:rFonts w:eastAsia="Calibri"/>
        </w:rPr>
        <w:t>5</w:t>
      </w:r>
      <w:r w:rsidR="0090774A" w:rsidRPr="002A3633">
        <w:rPr>
          <w:rFonts w:eastAsia="Calibri"/>
        </w:rPr>
        <w:t>) Other (please specify) ...........................................................</w:t>
      </w:r>
    </w:p>
    <w:p w14:paraId="2293ED67" w14:textId="77777777" w:rsidR="002A3633" w:rsidRDefault="006C1ADF" w:rsidP="002A3633">
      <w:pPr>
        <w:spacing w:after="160" w:line="360" w:lineRule="auto"/>
        <w:jc w:val="both"/>
        <w:rPr>
          <w:rFonts w:eastAsia="Calibri"/>
        </w:rPr>
      </w:pPr>
      <w:r w:rsidRPr="002A3633">
        <w:rPr>
          <w:rFonts w:eastAsia="Calibri"/>
        </w:rPr>
        <w:t>9.  How much does the alternative source of power cost your business? ..............................</w:t>
      </w:r>
    </w:p>
    <w:p w14:paraId="2007530C" w14:textId="77777777" w:rsidR="003304A8" w:rsidRDefault="006C1ADF" w:rsidP="002A3633">
      <w:pPr>
        <w:spacing w:after="160" w:line="360" w:lineRule="auto"/>
        <w:jc w:val="both"/>
        <w:rPr>
          <w:rFonts w:eastAsia="Calibri"/>
        </w:rPr>
      </w:pPr>
      <w:r>
        <w:rPr>
          <w:rFonts w:eastAsia="Calibri"/>
        </w:rPr>
        <w:t>1) Less than K500.00</w:t>
      </w:r>
    </w:p>
    <w:p w14:paraId="5409C9E7" w14:textId="77777777" w:rsidR="003304A8" w:rsidRPr="002A3633" w:rsidRDefault="006C1ADF" w:rsidP="002A3633">
      <w:pPr>
        <w:spacing w:after="160" w:line="360" w:lineRule="auto"/>
        <w:jc w:val="both"/>
        <w:rPr>
          <w:rFonts w:eastAsia="Calibri"/>
        </w:rPr>
      </w:pPr>
      <w:r>
        <w:rPr>
          <w:rFonts w:eastAsia="Calibri"/>
        </w:rPr>
        <w:lastRenderedPageBreak/>
        <w:t>2) K500.00 to K1000.00</w:t>
      </w:r>
    </w:p>
    <w:p w14:paraId="169374E4" w14:textId="77777777" w:rsidR="002A3633" w:rsidRPr="002A3633" w:rsidRDefault="006C1ADF" w:rsidP="002A3633">
      <w:pPr>
        <w:spacing w:after="160" w:line="360" w:lineRule="auto"/>
        <w:jc w:val="both"/>
        <w:rPr>
          <w:rFonts w:eastAsia="Calibri"/>
        </w:rPr>
      </w:pPr>
      <w:r w:rsidRPr="002A3633">
        <w:rPr>
          <w:rFonts w:eastAsia="Calibri"/>
        </w:rPr>
        <w:t xml:space="preserve">10.  How does load shedding affect your cost of production? </w:t>
      </w:r>
      <w:r w:rsidR="00D564C5">
        <w:rPr>
          <w:rFonts w:eastAsia="Calibri"/>
        </w:rPr>
        <w:t>......................................</w:t>
      </w:r>
    </w:p>
    <w:p w14:paraId="31F81DBB" w14:textId="77777777" w:rsidR="002A3633" w:rsidRPr="002A3633" w:rsidRDefault="006C1ADF" w:rsidP="002A3633">
      <w:pPr>
        <w:spacing w:after="160" w:line="360" w:lineRule="auto"/>
        <w:jc w:val="both"/>
        <w:rPr>
          <w:rFonts w:eastAsia="Calibri"/>
        </w:rPr>
      </w:pPr>
      <w:r w:rsidRPr="002A3633">
        <w:rPr>
          <w:rFonts w:eastAsia="Calibri"/>
        </w:rPr>
        <w:t xml:space="preserve">a) Increase in raw materials </w:t>
      </w:r>
    </w:p>
    <w:p w14:paraId="16994CAD" w14:textId="77777777" w:rsidR="002A3633" w:rsidRPr="002A3633" w:rsidRDefault="006C1ADF" w:rsidP="002A3633">
      <w:pPr>
        <w:spacing w:after="160" w:line="360" w:lineRule="auto"/>
        <w:jc w:val="both"/>
        <w:rPr>
          <w:rFonts w:eastAsia="Calibri"/>
        </w:rPr>
      </w:pPr>
      <w:r w:rsidRPr="002A3633">
        <w:rPr>
          <w:rFonts w:eastAsia="Calibri"/>
        </w:rPr>
        <w:t xml:space="preserve">b) Increase in electricity tariffs </w:t>
      </w:r>
    </w:p>
    <w:p w14:paraId="121F561A" w14:textId="77777777" w:rsidR="002A3633" w:rsidRPr="002A3633" w:rsidRDefault="006C1ADF" w:rsidP="002A3633">
      <w:pPr>
        <w:spacing w:after="160" w:line="360" w:lineRule="auto"/>
        <w:jc w:val="both"/>
        <w:rPr>
          <w:rFonts w:eastAsia="Calibri"/>
        </w:rPr>
      </w:pPr>
      <w:r w:rsidRPr="002A3633">
        <w:rPr>
          <w:rFonts w:eastAsia="Calibri"/>
        </w:rPr>
        <w:t xml:space="preserve">c) Increase in the cost fuel </w:t>
      </w:r>
    </w:p>
    <w:p w14:paraId="5736E156" w14:textId="77777777" w:rsidR="002A3633" w:rsidRPr="002A3633" w:rsidRDefault="006C1ADF" w:rsidP="002A3633">
      <w:pPr>
        <w:spacing w:after="160" w:line="360" w:lineRule="auto"/>
        <w:jc w:val="both"/>
        <w:rPr>
          <w:rFonts w:eastAsia="Calibri"/>
        </w:rPr>
      </w:pPr>
      <w:r w:rsidRPr="002A3633">
        <w:rPr>
          <w:rFonts w:eastAsia="Calibri"/>
        </w:rPr>
        <w:t xml:space="preserve">d) Increase in labour expenditure </w:t>
      </w:r>
    </w:p>
    <w:p w14:paraId="6F6F7B6D" w14:textId="77777777" w:rsidR="002A3633" w:rsidRDefault="006C1ADF" w:rsidP="002A3633">
      <w:pPr>
        <w:spacing w:line="360" w:lineRule="auto"/>
        <w:jc w:val="both"/>
        <w:rPr>
          <w:rFonts w:eastAsia="Calibri"/>
        </w:rPr>
      </w:pPr>
      <w:r w:rsidRPr="002A3633">
        <w:rPr>
          <w:rFonts w:eastAsia="Calibri"/>
        </w:rPr>
        <w:t xml:space="preserve">e) Other (please </w:t>
      </w:r>
      <w:r w:rsidR="003304A8" w:rsidRPr="002A3633">
        <w:rPr>
          <w:rFonts w:eastAsia="Calibri"/>
        </w:rPr>
        <w:t>specify) …</w:t>
      </w:r>
      <w:r w:rsidRPr="002A3633">
        <w:rPr>
          <w:rFonts w:eastAsia="Calibri"/>
        </w:rPr>
        <w:t>…………………….............................</w:t>
      </w:r>
    </w:p>
    <w:p w14:paraId="22DF06FA" w14:textId="77777777" w:rsidR="003304A8" w:rsidRDefault="006C1ADF" w:rsidP="002A3633">
      <w:pPr>
        <w:spacing w:line="360" w:lineRule="auto"/>
        <w:jc w:val="both"/>
        <w:rPr>
          <w:rFonts w:eastAsia="Calibri"/>
        </w:rPr>
      </w:pPr>
      <w:r>
        <w:rPr>
          <w:rFonts w:eastAsia="Calibri"/>
        </w:rPr>
        <w:t xml:space="preserve">11. Are you still making </w:t>
      </w:r>
      <w:r w:rsidR="00AA12AE">
        <w:rPr>
          <w:rFonts w:eastAsia="Calibri"/>
        </w:rPr>
        <w:t xml:space="preserve">the </w:t>
      </w:r>
      <w:r>
        <w:rPr>
          <w:rFonts w:eastAsia="Calibri"/>
        </w:rPr>
        <w:t>same profit before load shading started?</w:t>
      </w:r>
    </w:p>
    <w:p w14:paraId="611B5A64" w14:textId="77777777" w:rsidR="003304A8" w:rsidRDefault="006C1ADF" w:rsidP="002A3633">
      <w:pPr>
        <w:spacing w:line="360" w:lineRule="auto"/>
        <w:jc w:val="both"/>
        <w:rPr>
          <w:rFonts w:eastAsia="Calibri"/>
        </w:rPr>
      </w:pPr>
      <w:r>
        <w:rPr>
          <w:rFonts w:eastAsia="Calibri"/>
        </w:rPr>
        <w:t>1) Yes</w:t>
      </w:r>
    </w:p>
    <w:p w14:paraId="7167A9A8" w14:textId="77777777" w:rsidR="003304A8" w:rsidRPr="002A3633" w:rsidRDefault="006C1ADF" w:rsidP="002A3633">
      <w:pPr>
        <w:spacing w:line="360" w:lineRule="auto"/>
        <w:jc w:val="both"/>
        <w:rPr>
          <w:rFonts w:eastAsia="Calibri"/>
        </w:rPr>
      </w:pPr>
      <w:r>
        <w:rPr>
          <w:rFonts w:eastAsia="Calibri"/>
        </w:rPr>
        <w:t>2) No</w:t>
      </w:r>
    </w:p>
    <w:p w14:paraId="30E4917C" w14:textId="77777777" w:rsidR="002A3633" w:rsidRPr="002A3633" w:rsidRDefault="006C1ADF" w:rsidP="002A3633">
      <w:pPr>
        <w:spacing w:line="360" w:lineRule="auto"/>
        <w:jc w:val="both"/>
        <w:rPr>
          <w:rFonts w:eastAsia="Calibri"/>
        </w:rPr>
      </w:pPr>
      <w:r w:rsidRPr="002A3633">
        <w:rPr>
          <w:rFonts w:eastAsia="Calibri"/>
        </w:rPr>
        <w:t>11. What do you think should be done to improve the power supply in relation to SMEs?</w:t>
      </w:r>
    </w:p>
    <w:p w14:paraId="4BAE1AD6" w14:textId="77777777" w:rsidR="002A3633" w:rsidRPr="002A3633" w:rsidRDefault="002A3633" w:rsidP="002A3633">
      <w:pPr>
        <w:spacing w:line="360" w:lineRule="auto"/>
      </w:pPr>
    </w:p>
    <w:p w14:paraId="714866F2" w14:textId="77777777" w:rsidR="002A3633" w:rsidRPr="002A3633" w:rsidRDefault="002A3633" w:rsidP="002A3633">
      <w:pPr>
        <w:spacing w:after="160" w:line="360" w:lineRule="auto"/>
        <w:jc w:val="both"/>
        <w:rPr>
          <w:rFonts w:eastAsia="Calibri"/>
        </w:rPr>
      </w:pPr>
    </w:p>
    <w:p w14:paraId="01A23EA4" w14:textId="77777777" w:rsidR="002A3633" w:rsidRPr="002A3633" w:rsidRDefault="002A3633" w:rsidP="002A3633">
      <w:pPr>
        <w:spacing w:after="160" w:line="360" w:lineRule="auto"/>
        <w:jc w:val="both"/>
        <w:rPr>
          <w:rFonts w:eastAsia="Calibri"/>
        </w:rPr>
      </w:pPr>
    </w:p>
    <w:p w14:paraId="4849BC45" w14:textId="77777777" w:rsidR="002A3633" w:rsidRPr="002A3633" w:rsidRDefault="002A3633" w:rsidP="002A3633">
      <w:pPr>
        <w:spacing w:after="160" w:line="360" w:lineRule="auto"/>
        <w:jc w:val="both"/>
        <w:rPr>
          <w:rFonts w:eastAsia="Calibri"/>
        </w:rPr>
      </w:pPr>
    </w:p>
    <w:p w14:paraId="4FC880BA" w14:textId="77777777" w:rsidR="002A3633" w:rsidRDefault="002A3633" w:rsidP="002A3633">
      <w:pPr>
        <w:spacing w:after="160" w:line="360" w:lineRule="auto"/>
        <w:jc w:val="both"/>
        <w:rPr>
          <w:rFonts w:eastAsia="Calibri"/>
          <w:b/>
          <w:bCs/>
        </w:rPr>
      </w:pPr>
    </w:p>
    <w:p w14:paraId="59FF46D2" w14:textId="77777777" w:rsidR="00C8702D" w:rsidRDefault="00C8702D" w:rsidP="002A3633">
      <w:pPr>
        <w:spacing w:after="160" w:line="360" w:lineRule="auto"/>
        <w:jc w:val="both"/>
        <w:rPr>
          <w:rFonts w:eastAsia="Calibri"/>
          <w:b/>
          <w:bCs/>
        </w:rPr>
      </w:pPr>
    </w:p>
    <w:p w14:paraId="314CCBAB" w14:textId="77777777" w:rsidR="00C8702D" w:rsidRDefault="00C8702D" w:rsidP="002A3633">
      <w:pPr>
        <w:spacing w:after="160" w:line="360" w:lineRule="auto"/>
        <w:jc w:val="both"/>
        <w:rPr>
          <w:rFonts w:eastAsia="Calibri"/>
          <w:b/>
          <w:bCs/>
        </w:rPr>
      </w:pPr>
    </w:p>
    <w:p w14:paraId="6A2E2FBE" w14:textId="77777777" w:rsidR="00C8702D" w:rsidRDefault="00C8702D" w:rsidP="002A3633">
      <w:pPr>
        <w:spacing w:after="160" w:line="360" w:lineRule="auto"/>
        <w:jc w:val="both"/>
        <w:rPr>
          <w:rFonts w:eastAsia="Calibri"/>
          <w:b/>
          <w:bCs/>
        </w:rPr>
      </w:pPr>
    </w:p>
    <w:p w14:paraId="08EA76F3" w14:textId="77777777" w:rsidR="00C8702D" w:rsidRDefault="00C8702D" w:rsidP="002A3633">
      <w:pPr>
        <w:spacing w:after="160" w:line="360" w:lineRule="auto"/>
        <w:jc w:val="both"/>
        <w:rPr>
          <w:rFonts w:eastAsia="Calibri"/>
          <w:b/>
          <w:bCs/>
        </w:rPr>
      </w:pPr>
    </w:p>
    <w:p w14:paraId="25E20379" w14:textId="77777777" w:rsidR="00C8702D" w:rsidRDefault="00C8702D" w:rsidP="002A3633">
      <w:pPr>
        <w:spacing w:after="160" w:line="360" w:lineRule="auto"/>
        <w:jc w:val="both"/>
        <w:rPr>
          <w:rFonts w:eastAsia="Calibri"/>
          <w:b/>
          <w:bCs/>
        </w:rPr>
      </w:pPr>
    </w:p>
    <w:p w14:paraId="6AABFF76" w14:textId="77777777" w:rsidR="00C8702D" w:rsidRDefault="00C8702D" w:rsidP="002A3633">
      <w:pPr>
        <w:spacing w:after="160" w:line="360" w:lineRule="auto"/>
        <w:jc w:val="both"/>
        <w:rPr>
          <w:rFonts w:eastAsia="Calibri"/>
          <w:b/>
          <w:bCs/>
        </w:rPr>
      </w:pPr>
    </w:p>
    <w:p w14:paraId="63744F25" w14:textId="77777777" w:rsidR="002A3633" w:rsidRDefault="002A3633" w:rsidP="002A3633">
      <w:pPr>
        <w:spacing w:after="160" w:line="360" w:lineRule="auto"/>
        <w:ind w:firstLine="60"/>
        <w:jc w:val="both"/>
        <w:rPr>
          <w:rFonts w:eastAsia="Calibri"/>
          <w:b/>
          <w:bCs/>
        </w:rPr>
      </w:pPr>
    </w:p>
    <w:p w14:paraId="22568C6B" w14:textId="77777777" w:rsidR="002E2028" w:rsidRDefault="002E2028" w:rsidP="002A3633">
      <w:pPr>
        <w:spacing w:after="160" w:line="360" w:lineRule="auto"/>
        <w:ind w:firstLine="60"/>
        <w:jc w:val="both"/>
        <w:rPr>
          <w:rFonts w:eastAsia="Calibri"/>
          <w:b/>
          <w:bCs/>
        </w:rPr>
      </w:pPr>
    </w:p>
    <w:p w14:paraId="000D3342" w14:textId="0A9CA480" w:rsidR="001E6E38" w:rsidRDefault="002E2028" w:rsidP="002A3633">
      <w:pPr>
        <w:spacing w:after="160" w:line="360" w:lineRule="auto"/>
        <w:ind w:firstLine="60"/>
        <w:jc w:val="both"/>
        <w:rPr>
          <w:rFonts w:eastAsia="Calibri"/>
        </w:rPr>
      </w:pPr>
      <w:r w:rsidRPr="002E2028">
        <w:rPr>
          <w:rFonts w:eastAsia="Calibri"/>
          <w:noProof/>
          <w:lang w:val="en-GB"/>
        </w:rPr>
        <w:lastRenderedPageBreak/>
        <w:drawing>
          <wp:inline distT="0" distB="0" distL="0" distR="0" wp14:anchorId="5A2A4AB6" wp14:editId="0DFD8B05">
            <wp:extent cx="5943216" cy="7737822"/>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4118" cy="7738996"/>
                    </a:xfrm>
                    <a:prstGeom prst="rect">
                      <a:avLst/>
                    </a:prstGeom>
                    <a:noFill/>
                    <a:ln>
                      <a:noFill/>
                    </a:ln>
                  </pic:spPr>
                </pic:pic>
              </a:graphicData>
            </a:graphic>
          </wp:inline>
        </w:drawing>
      </w:r>
    </w:p>
    <w:p w14:paraId="52CAE661" w14:textId="77777777" w:rsidR="002E2028" w:rsidRDefault="002E2028" w:rsidP="002A3633">
      <w:pPr>
        <w:spacing w:after="160" w:line="360" w:lineRule="auto"/>
        <w:ind w:firstLine="60"/>
        <w:jc w:val="both"/>
        <w:rPr>
          <w:rFonts w:eastAsia="Calibri"/>
        </w:rPr>
      </w:pPr>
    </w:p>
    <w:p w14:paraId="4CF4ED7B" w14:textId="4F3F24BE" w:rsidR="002E2028" w:rsidRDefault="002E2028" w:rsidP="002A3633">
      <w:pPr>
        <w:spacing w:after="160" w:line="360" w:lineRule="auto"/>
        <w:ind w:firstLine="60"/>
        <w:jc w:val="both"/>
        <w:rPr>
          <w:rFonts w:eastAsia="Calibri"/>
        </w:rPr>
      </w:pPr>
      <w:r w:rsidRPr="002E2028">
        <w:rPr>
          <w:rFonts w:eastAsia="Calibri"/>
          <w:noProof/>
          <w:lang w:val="en-GB"/>
        </w:rPr>
        <w:lastRenderedPageBreak/>
        <w:drawing>
          <wp:inline distT="0" distB="0" distL="0" distR="0" wp14:anchorId="4FA6AA2F" wp14:editId="1508685F">
            <wp:extent cx="5943600" cy="817402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8174024"/>
                    </a:xfrm>
                    <a:prstGeom prst="rect">
                      <a:avLst/>
                    </a:prstGeom>
                    <a:noFill/>
                    <a:ln>
                      <a:noFill/>
                    </a:ln>
                  </pic:spPr>
                </pic:pic>
              </a:graphicData>
            </a:graphic>
          </wp:inline>
        </w:drawing>
      </w:r>
    </w:p>
    <w:p w14:paraId="7E98C2B3" w14:textId="210AFC68" w:rsidR="002E2028" w:rsidRPr="002A3633" w:rsidRDefault="002E2028" w:rsidP="002A3633">
      <w:pPr>
        <w:spacing w:after="160" w:line="360" w:lineRule="auto"/>
        <w:ind w:firstLine="60"/>
        <w:jc w:val="both"/>
        <w:rPr>
          <w:rFonts w:eastAsia="Calibri"/>
        </w:rPr>
      </w:pPr>
      <w:r w:rsidRPr="002E2028">
        <w:rPr>
          <w:rFonts w:eastAsia="Calibri"/>
          <w:noProof/>
          <w:lang w:val="en-GB"/>
        </w:rPr>
        <w:lastRenderedPageBreak/>
        <w:drawing>
          <wp:inline distT="0" distB="0" distL="0" distR="0" wp14:anchorId="052C9D1D" wp14:editId="6E0E971F">
            <wp:extent cx="5943600" cy="8316295"/>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8316295"/>
                    </a:xfrm>
                    <a:prstGeom prst="rect">
                      <a:avLst/>
                    </a:prstGeom>
                    <a:noFill/>
                    <a:ln>
                      <a:noFill/>
                    </a:ln>
                  </pic:spPr>
                </pic:pic>
              </a:graphicData>
            </a:graphic>
          </wp:inline>
        </w:drawing>
      </w:r>
      <w:bookmarkStart w:id="94" w:name="_GoBack"/>
      <w:bookmarkEnd w:id="94"/>
    </w:p>
    <w:sectPr w:rsidR="002E2028" w:rsidRPr="002A3633" w:rsidSect="00303079">
      <w:footerReference w:type="default" r:id="rId2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DEFC44" w14:textId="77777777" w:rsidR="00AE3D14" w:rsidRDefault="00AE3D14" w:rsidP="007F428A">
      <w:r>
        <w:separator/>
      </w:r>
    </w:p>
  </w:endnote>
  <w:endnote w:type="continuationSeparator" w:id="0">
    <w:p w14:paraId="6FCEDEAD" w14:textId="77777777" w:rsidR="00AE3D14" w:rsidRDefault="00AE3D14" w:rsidP="007F42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yriad Pro">
    <w:altName w:val="Myriad Pro"/>
    <w:charset w:val="00"/>
    <w:family w:val="swiss"/>
    <w:pitch w:val="default"/>
    <w:sig w:usb0="00000003" w:usb1="00000000" w:usb2="00000000" w:usb3="00000000" w:csb0="00000001" w:csb1="00000000"/>
  </w:font>
  <w:font w:name="Algerian">
    <w:altName w:val="Calibri"/>
    <w:panose1 w:val="04020705040A02060702"/>
    <w:charset w:val="00"/>
    <w:family w:val="decorative"/>
    <w:pitch w:val="variable"/>
    <w:sig w:usb0="00000003" w:usb1="00000000" w:usb2="00000000" w:usb3="00000000" w:csb0="00000001" w:csb1="00000000"/>
  </w:font>
  <w:font w:name="Bookman Old Style">
    <w:altName w:val="Tahoma"/>
    <w:panose1 w:val="02050604050505020204"/>
    <w:charset w:val="00"/>
    <w:family w:val="roman"/>
    <w:pitch w:val="variable"/>
    <w:sig w:usb0="00000287" w:usb1="00000000" w:usb2="00000000" w:usb3="00000000" w:csb0="000000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E0CC00" w14:textId="5729A983" w:rsidR="006255FB" w:rsidRDefault="006255FB">
    <w:pPr>
      <w:pStyle w:val="Footer"/>
      <w:jc w:val="center"/>
    </w:pPr>
  </w:p>
  <w:p w14:paraId="1B2843A9" w14:textId="77777777" w:rsidR="006255FB" w:rsidRDefault="006255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6245994"/>
      <w:docPartObj>
        <w:docPartGallery w:val="Page Numbers (Bottom of Page)"/>
        <w:docPartUnique/>
      </w:docPartObj>
    </w:sdtPr>
    <w:sdtEndPr>
      <w:rPr>
        <w:noProof/>
      </w:rPr>
    </w:sdtEndPr>
    <w:sdtContent>
      <w:p w14:paraId="408CFAFA" w14:textId="77777777" w:rsidR="006255FB" w:rsidRDefault="006255FB">
        <w:pPr>
          <w:pStyle w:val="Footer"/>
          <w:jc w:val="center"/>
        </w:pPr>
        <w:r>
          <w:fldChar w:fldCharType="begin"/>
        </w:r>
        <w:r>
          <w:instrText xml:space="preserve"> PAGE   \* MERGEFORMAT </w:instrText>
        </w:r>
        <w:r>
          <w:fldChar w:fldCharType="separate"/>
        </w:r>
        <w:r w:rsidR="002E2028">
          <w:rPr>
            <w:noProof/>
          </w:rPr>
          <w:t>ix</w:t>
        </w:r>
        <w:r>
          <w:rPr>
            <w:noProof/>
          </w:rPr>
          <w:fldChar w:fldCharType="end"/>
        </w:r>
      </w:p>
    </w:sdtContent>
  </w:sdt>
  <w:p w14:paraId="7B852F2B" w14:textId="77777777" w:rsidR="006255FB" w:rsidRDefault="006255F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8471755"/>
      <w:docPartObj>
        <w:docPartGallery w:val="Page Numbers (Bottom of Page)"/>
        <w:docPartUnique/>
      </w:docPartObj>
    </w:sdtPr>
    <w:sdtEndPr>
      <w:rPr>
        <w:noProof/>
      </w:rPr>
    </w:sdtEndPr>
    <w:sdtContent>
      <w:p w14:paraId="1DF32C00" w14:textId="77777777" w:rsidR="006255FB" w:rsidRDefault="006255FB">
        <w:pPr>
          <w:pStyle w:val="Footer"/>
          <w:jc w:val="center"/>
        </w:pPr>
        <w:r>
          <w:fldChar w:fldCharType="begin"/>
        </w:r>
        <w:r>
          <w:instrText xml:space="preserve"> PAGE   \* MERGEFORMAT </w:instrText>
        </w:r>
        <w:r>
          <w:fldChar w:fldCharType="separate"/>
        </w:r>
        <w:r w:rsidR="002E2028">
          <w:rPr>
            <w:noProof/>
          </w:rPr>
          <w:t>51</w:t>
        </w:r>
        <w:r>
          <w:rPr>
            <w:noProof/>
          </w:rPr>
          <w:fldChar w:fldCharType="end"/>
        </w:r>
      </w:p>
    </w:sdtContent>
  </w:sdt>
  <w:p w14:paraId="14EBC489" w14:textId="77777777" w:rsidR="006255FB" w:rsidRDefault="006255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1EF894" w14:textId="77777777" w:rsidR="00AE3D14" w:rsidRDefault="00AE3D14" w:rsidP="007F428A">
      <w:r>
        <w:separator/>
      </w:r>
    </w:p>
  </w:footnote>
  <w:footnote w:type="continuationSeparator" w:id="0">
    <w:p w14:paraId="3055352C" w14:textId="77777777" w:rsidR="00AE3D14" w:rsidRDefault="00AE3D14" w:rsidP="007F42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F9CE0C" w14:textId="77777777" w:rsidR="006255FB" w:rsidRDefault="006255FB" w:rsidP="00303079">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64B64"/>
    <w:multiLevelType w:val="hybridMultilevel"/>
    <w:tmpl w:val="E99EF9DA"/>
    <w:lvl w:ilvl="0" w:tplc="AAF632B0">
      <w:start w:val="1"/>
      <w:numFmt w:val="decimal"/>
      <w:lvlText w:val="%1)"/>
      <w:lvlJc w:val="left"/>
      <w:pPr>
        <w:ind w:left="1117" w:hanging="360"/>
      </w:pPr>
    </w:lvl>
    <w:lvl w:ilvl="1" w:tplc="FA9A965A" w:tentative="1">
      <w:start w:val="1"/>
      <w:numFmt w:val="lowerLetter"/>
      <w:lvlText w:val="%2."/>
      <w:lvlJc w:val="left"/>
      <w:pPr>
        <w:ind w:left="1837" w:hanging="360"/>
      </w:pPr>
    </w:lvl>
    <w:lvl w:ilvl="2" w:tplc="6E36AF20" w:tentative="1">
      <w:start w:val="1"/>
      <w:numFmt w:val="lowerRoman"/>
      <w:lvlText w:val="%3."/>
      <w:lvlJc w:val="right"/>
      <w:pPr>
        <w:ind w:left="2557" w:hanging="180"/>
      </w:pPr>
    </w:lvl>
    <w:lvl w:ilvl="3" w:tplc="131C952C" w:tentative="1">
      <w:start w:val="1"/>
      <w:numFmt w:val="decimal"/>
      <w:lvlText w:val="%4."/>
      <w:lvlJc w:val="left"/>
      <w:pPr>
        <w:ind w:left="3277" w:hanging="360"/>
      </w:pPr>
    </w:lvl>
    <w:lvl w:ilvl="4" w:tplc="3162DA50" w:tentative="1">
      <w:start w:val="1"/>
      <w:numFmt w:val="lowerLetter"/>
      <w:lvlText w:val="%5."/>
      <w:lvlJc w:val="left"/>
      <w:pPr>
        <w:ind w:left="3997" w:hanging="360"/>
      </w:pPr>
    </w:lvl>
    <w:lvl w:ilvl="5" w:tplc="AC2A3E22" w:tentative="1">
      <w:start w:val="1"/>
      <w:numFmt w:val="lowerRoman"/>
      <w:lvlText w:val="%6."/>
      <w:lvlJc w:val="right"/>
      <w:pPr>
        <w:ind w:left="4717" w:hanging="180"/>
      </w:pPr>
    </w:lvl>
    <w:lvl w:ilvl="6" w:tplc="25D01074" w:tentative="1">
      <w:start w:val="1"/>
      <w:numFmt w:val="decimal"/>
      <w:lvlText w:val="%7."/>
      <w:lvlJc w:val="left"/>
      <w:pPr>
        <w:ind w:left="5437" w:hanging="360"/>
      </w:pPr>
    </w:lvl>
    <w:lvl w:ilvl="7" w:tplc="94F027CA" w:tentative="1">
      <w:start w:val="1"/>
      <w:numFmt w:val="lowerLetter"/>
      <w:lvlText w:val="%8."/>
      <w:lvlJc w:val="left"/>
      <w:pPr>
        <w:ind w:left="6157" w:hanging="360"/>
      </w:pPr>
    </w:lvl>
    <w:lvl w:ilvl="8" w:tplc="D3F05E24" w:tentative="1">
      <w:start w:val="1"/>
      <w:numFmt w:val="lowerRoman"/>
      <w:lvlText w:val="%9."/>
      <w:lvlJc w:val="right"/>
      <w:pPr>
        <w:ind w:left="6877" w:hanging="180"/>
      </w:pPr>
    </w:lvl>
  </w:abstractNum>
  <w:abstractNum w:abstractNumId="1">
    <w:nsid w:val="05BE0192"/>
    <w:multiLevelType w:val="hybridMultilevel"/>
    <w:tmpl w:val="2D081AA6"/>
    <w:lvl w:ilvl="0" w:tplc="9D24064A">
      <w:start w:val="4"/>
      <w:numFmt w:val="decimal"/>
      <w:lvlText w:val="%1."/>
      <w:lvlJc w:val="left"/>
      <w:pPr>
        <w:tabs>
          <w:tab w:val="num" w:pos="720"/>
        </w:tabs>
        <w:ind w:left="720" w:hanging="360"/>
      </w:pPr>
      <w:rPr>
        <w:rFonts w:hint="default"/>
        <w:b w:val="0"/>
      </w:rPr>
    </w:lvl>
    <w:lvl w:ilvl="1" w:tplc="95321FFC">
      <w:start w:val="1"/>
      <w:numFmt w:val="lowerLetter"/>
      <w:lvlText w:val="(%2)"/>
      <w:lvlJc w:val="left"/>
      <w:pPr>
        <w:tabs>
          <w:tab w:val="num" w:pos="1440"/>
        </w:tabs>
        <w:ind w:left="1440" w:hanging="360"/>
      </w:pPr>
      <w:rPr>
        <w:rFonts w:hint="default"/>
        <w:b w:val="0"/>
      </w:rPr>
    </w:lvl>
    <w:lvl w:ilvl="2" w:tplc="7D4C2F24">
      <w:start w:val="1"/>
      <w:numFmt w:val="lowerRoman"/>
      <w:lvlText w:val="%3."/>
      <w:lvlJc w:val="right"/>
      <w:pPr>
        <w:tabs>
          <w:tab w:val="num" w:pos="2160"/>
        </w:tabs>
        <w:ind w:left="2160" w:hanging="180"/>
      </w:pPr>
    </w:lvl>
    <w:lvl w:ilvl="3" w:tplc="FB0CB97E" w:tentative="1">
      <w:start w:val="1"/>
      <w:numFmt w:val="decimal"/>
      <w:lvlText w:val="%4."/>
      <w:lvlJc w:val="left"/>
      <w:pPr>
        <w:tabs>
          <w:tab w:val="num" w:pos="2880"/>
        </w:tabs>
        <w:ind w:left="2880" w:hanging="360"/>
      </w:pPr>
    </w:lvl>
    <w:lvl w:ilvl="4" w:tplc="AB9AA872" w:tentative="1">
      <w:start w:val="1"/>
      <w:numFmt w:val="lowerLetter"/>
      <w:lvlText w:val="%5."/>
      <w:lvlJc w:val="left"/>
      <w:pPr>
        <w:tabs>
          <w:tab w:val="num" w:pos="3600"/>
        </w:tabs>
        <w:ind w:left="3600" w:hanging="360"/>
      </w:pPr>
    </w:lvl>
    <w:lvl w:ilvl="5" w:tplc="9FB80482" w:tentative="1">
      <w:start w:val="1"/>
      <w:numFmt w:val="lowerRoman"/>
      <w:lvlText w:val="%6."/>
      <w:lvlJc w:val="right"/>
      <w:pPr>
        <w:tabs>
          <w:tab w:val="num" w:pos="4320"/>
        </w:tabs>
        <w:ind w:left="4320" w:hanging="180"/>
      </w:pPr>
    </w:lvl>
    <w:lvl w:ilvl="6" w:tplc="621E7A02" w:tentative="1">
      <w:start w:val="1"/>
      <w:numFmt w:val="decimal"/>
      <w:lvlText w:val="%7."/>
      <w:lvlJc w:val="left"/>
      <w:pPr>
        <w:tabs>
          <w:tab w:val="num" w:pos="5040"/>
        </w:tabs>
        <w:ind w:left="5040" w:hanging="360"/>
      </w:pPr>
    </w:lvl>
    <w:lvl w:ilvl="7" w:tplc="08AC0F56" w:tentative="1">
      <w:start w:val="1"/>
      <w:numFmt w:val="lowerLetter"/>
      <w:lvlText w:val="%8."/>
      <w:lvlJc w:val="left"/>
      <w:pPr>
        <w:tabs>
          <w:tab w:val="num" w:pos="5760"/>
        </w:tabs>
        <w:ind w:left="5760" w:hanging="360"/>
      </w:pPr>
    </w:lvl>
    <w:lvl w:ilvl="8" w:tplc="A4FCD39E" w:tentative="1">
      <w:start w:val="1"/>
      <w:numFmt w:val="lowerRoman"/>
      <w:lvlText w:val="%9."/>
      <w:lvlJc w:val="right"/>
      <w:pPr>
        <w:tabs>
          <w:tab w:val="num" w:pos="6480"/>
        </w:tabs>
        <w:ind w:left="6480" w:hanging="180"/>
      </w:pPr>
    </w:lvl>
  </w:abstractNum>
  <w:abstractNum w:abstractNumId="2">
    <w:nsid w:val="081A747F"/>
    <w:multiLevelType w:val="multilevel"/>
    <w:tmpl w:val="E62E12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3C50E03"/>
    <w:multiLevelType w:val="hybridMultilevel"/>
    <w:tmpl w:val="E36086B2"/>
    <w:lvl w:ilvl="0" w:tplc="1E4A6458">
      <w:start w:val="7"/>
      <w:numFmt w:val="lowerRoman"/>
      <w:lvlText w:val="(%1)"/>
      <w:lvlJc w:val="left"/>
      <w:pPr>
        <w:tabs>
          <w:tab w:val="num" w:pos="1440"/>
        </w:tabs>
        <w:ind w:left="1440" w:hanging="720"/>
      </w:pPr>
      <w:rPr>
        <w:rFonts w:hint="default"/>
      </w:rPr>
    </w:lvl>
    <w:lvl w:ilvl="1" w:tplc="F86AA372" w:tentative="1">
      <w:start w:val="1"/>
      <w:numFmt w:val="lowerLetter"/>
      <w:lvlText w:val="%2."/>
      <w:lvlJc w:val="left"/>
      <w:pPr>
        <w:tabs>
          <w:tab w:val="num" w:pos="1800"/>
        </w:tabs>
        <w:ind w:left="1800" w:hanging="360"/>
      </w:pPr>
    </w:lvl>
    <w:lvl w:ilvl="2" w:tplc="C2B673EA" w:tentative="1">
      <w:start w:val="1"/>
      <w:numFmt w:val="lowerRoman"/>
      <w:lvlText w:val="%3."/>
      <w:lvlJc w:val="right"/>
      <w:pPr>
        <w:tabs>
          <w:tab w:val="num" w:pos="2520"/>
        </w:tabs>
        <w:ind w:left="2520" w:hanging="180"/>
      </w:pPr>
    </w:lvl>
    <w:lvl w:ilvl="3" w:tplc="7070D42A" w:tentative="1">
      <w:start w:val="1"/>
      <w:numFmt w:val="decimal"/>
      <w:lvlText w:val="%4."/>
      <w:lvlJc w:val="left"/>
      <w:pPr>
        <w:tabs>
          <w:tab w:val="num" w:pos="3240"/>
        </w:tabs>
        <w:ind w:left="3240" w:hanging="360"/>
      </w:pPr>
    </w:lvl>
    <w:lvl w:ilvl="4" w:tplc="DD303E80" w:tentative="1">
      <w:start w:val="1"/>
      <w:numFmt w:val="lowerLetter"/>
      <w:lvlText w:val="%5."/>
      <w:lvlJc w:val="left"/>
      <w:pPr>
        <w:tabs>
          <w:tab w:val="num" w:pos="3960"/>
        </w:tabs>
        <w:ind w:left="3960" w:hanging="360"/>
      </w:pPr>
    </w:lvl>
    <w:lvl w:ilvl="5" w:tplc="001690FE" w:tentative="1">
      <w:start w:val="1"/>
      <w:numFmt w:val="lowerRoman"/>
      <w:lvlText w:val="%6."/>
      <w:lvlJc w:val="right"/>
      <w:pPr>
        <w:tabs>
          <w:tab w:val="num" w:pos="4680"/>
        </w:tabs>
        <w:ind w:left="4680" w:hanging="180"/>
      </w:pPr>
    </w:lvl>
    <w:lvl w:ilvl="6" w:tplc="D304E1FE" w:tentative="1">
      <w:start w:val="1"/>
      <w:numFmt w:val="decimal"/>
      <w:lvlText w:val="%7."/>
      <w:lvlJc w:val="left"/>
      <w:pPr>
        <w:tabs>
          <w:tab w:val="num" w:pos="5400"/>
        </w:tabs>
        <w:ind w:left="5400" w:hanging="360"/>
      </w:pPr>
    </w:lvl>
    <w:lvl w:ilvl="7" w:tplc="8F44B61C" w:tentative="1">
      <w:start w:val="1"/>
      <w:numFmt w:val="lowerLetter"/>
      <w:lvlText w:val="%8."/>
      <w:lvlJc w:val="left"/>
      <w:pPr>
        <w:tabs>
          <w:tab w:val="num" w:pos="6120"/>
        </w:tabs>
        <w:ind w:left="6120" w:hanging="360"/>
      </w:pPr>
    </w:lvl>
    <w:lvl w:ilvl="8" w:tplc="02222A5A" w:tentative="1">
      <w:start w:val="1"/>
      <w:numFmt w:val="lowerRoman"/>
      <w:lvlText w:val="%9."/>
      <w:lvlJc w:val="right"/>
      <w:pPr>
        <w:tabs>
          <w:tab w:val="num" w:pos="6840"/>
        </w:tabs>
        <w:ind w:left="6840" w:hanging="180"/>
      </w:pPr>
    </w:lvl>
  </w:abstractNum>
  <w:abstractNum w:abstractNumId="4">
    <w:nsid w:val="14D26BDD"/>
    <w:multiLevelType w:val="multilevel"/>
    <w:tmpl w:val="7FFEB22E"/>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9F04CCC"/>
    <w:multiLevelType w:val="hybridMultilevel"/>
    <w:tmpl w:val="52D88E8E"/>
    <w:lvl w:ilvl="0" w:tplc="98266F4C">
      <w:start w:val="1"/>
      <w:numFmt w:val="upperLetter"/>
      <w:lvlText w:val="%1."/>
      <w:lvlJc w:val="left"/>
      <w:pPr>
        <w:ind w:left="1440" w:hanging="660"/>
      </w:pPr>
      <w:rPr>
        <w:rFonts w:hint="default"/>
      </w:rPr>
    </w:lvl>
    <w:lvl w:ilvl="1" w:tplc="4F000C92" w:tentative="1">
      <w:start w:val="1"/>
      <w:numFmt w:val="lowerLetter"/>
      <w:lvlText w:val="%2."/>
      <w:lvlJc w:val="left"/>
      <w:pPr>
        <w:ind w:left="1860" w:hanging="360"/>
      </w:pPr>
    </w:lvl>
    <w:lvl w:ilvl="2" w:tplc="B1E08BFC" w:tentative="1">
      <w:start w:val="1"/>
      <w:numFmt w:val="lowerRoman"/>
      <w:lvlText w:val="%3."/>
      <w:lvlJc w:val="right"/>
      <w:pPr>
        <w:ind w:left="2580" w:hanging="180"/>
      </w:pPr>
    </w:lvl>
    <w:lvl w:ilvl="3" w:tplc="ACF829B6" w:tentative="1">
      <w:start w:val="1"/>
      <w:numFmt w:val="decimal"/>
      <w:lvlText w:val="%4."/>
      <w:lvlJc w:val="left"/>
      <w:pPr>
        <w:ind w:left="3300" w:hanging="360"/>
      </w:pPr>
    </w:lvl>
    <w:lvl w:ilvl="4" w:tplc="B7C806F8" w:tentative="1">
      <w:start w:val="1"/>
      <w:numFmt w:val="lowerLetter"/>
      <w:lvlText w:val="%5."/>
      <w:lvlJc w:val="left"/>
      <w:pPr>
        <w:ind w:left="4020" w:hanging="360"/>
      </w:pPr>
    </w:lvl>
    <w:lvl w:ilvl="5" w:tplc="B39E6116" w:tentative="1">
      <w:start w:val="1"/>
      <w:numFmt w:val="lowerRoman"/>
      <w:lvlText w:val="%6."/>
      <w:lvlJc w:val="right"/>
      <w:pPr>
        <w:ind w:left="4740" w:hanging="180"/>
      </w:pPr>
    </w:lvl>
    <w:lvl w:ilvl="6" w:tplc="196E195C" w:tentative="1">
      <w:start w:val="1"/>
      <w:numFmt w:val="decimal"/>
      <w:lvlText w:val="%7."/>
      <w:lvlJc w:val="left"/>
      <w:pPr>
        <w:ind w:left="5460" w:hanging="360"/>
      </w:pPr>
    </w:lvl>
    <w:lvl w:ilvl="7" w:tplc="40D6DCB6" w:tentative="1">
      <w:start w:val="1"/>
      <w:numFmt w:val="lowerLetter"/>
      <w:lvlText w:val="%8."/>
      <w:lvlJc w:val="left"/>
      <w:pPr>
        <w:ind w:left="6180" w:hanging="360"/>
      </w:pPr>
    </w:lvl>
    <w:lvl w:ilvl="8" w:tplc="BD3C3062" w:tentative="1">
      <w:start w:val="1"/>
      <w:numFmt w:val="lowerRoman"/>
      <w:lvlText w:val="%9."/>
      <w:lvlJc w:val="right"/>
      <w:pPr>
        <w:ind w:left="6900" w:hanging="180"/>
      </w:pPr>
    </w:lvl>
  </w:abstractNum>
  <w:abstractNum w:abstractNumId="6">
    <w:nsid w:val="1A9C162B"/>
    <w:multiLevelType w:val="multilevel"/>
    <w:tmpl w:val="50FAF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B94408A"/>
    <w:multiLevelType w:val="hybridMultilevel"/>
    <w:tmpl w:val="1C08C3AC"/>
    <w:lvl w:ilvl="0" w:tplc="065EC312">
      <w:start w:val="1"/>
      <w:numFmt w:val="bullet"/>
      <w:lvlText w:val=""/>
      <w:lvlJc w:val="left"/>
      <w:pPr>
        <w:ind w:left="787" w:hanging="360"/>
      </w:pPr>
      <w:rPr>
        <w:rFonts w:ascii="Symbol" w:hAnsi="Symbol" w:hint="default"/>
      </w:rPr>
    </w:lvl>
    <w:lvl w:ilvl="1" w:tplc="26F4E43E" w:tentative="1">
      <w:start w:val="1"/>
      <w:numFmt w:val="bullet"/>
      <w:lvlText w:val="o"/>
      <w:lvlJc w:val="left"/>
      <w:pPr>
        <w:ind w:left="1507" w:hanging="360"/>
      </w:pPr>
      <w:rPr>
        <w:rFonts w:ascii="Courier New" w:hAnsi="Courier New" w:cs="Courier New" w:hint="default"/>
      </w:rPr>
    </w:lvl>
    <w:lvl w:ilvl="2" w:tplc="D92025A8" w:tentative="1">
      <w:start w:val="1"/>
      <w:numFmt w:val="bullet"/>
      <w:lvlText w:val=""/>
      <w:lvlJc w:val="left"/>
      <w:pPr>
        <w:ind w:left="2227" w:hanging="360"/>
      </w:pPr>
      <w:rPr>
        <w:rFonts w:ascii="Wingdings" w:hAnsi="Wingdings" w:hint="default"/>
      </w:rPr>
    </w:lvl>
    <w:lvl w:ilvl="3" w:tplc="E402B8A8" w:tentative="1">
      <w:start w:val="1"/>
      <w:numFmt w:val="bullet"/>
      <w:lvlText w:val=""/>
      <w:lvlJc w:val="left"/>
      <w:pPr>
        <w:ind w:left="2947" w:hanging="360"/>
      </w:pPr>
      <w:rPr>
        <w:rFonts w:ascii="Symbol" w:hAnsi="Symbol" w:hint="default"/>
      </w:rPr>
    </w:lvl>
    <w:lvl w:ilvl="4" w:tplc="A992CFC4" w:tentative="1">
      <w:start w:val="1"/>
      <w:numFmt w:val="bullet"/>
      <w:lvlText w:val="o"/>
      <w:lvlJc w:val="left"/>
      <w:pPr>
        <w:ind w:left="3667" w:hanging="360"/>
      </w:pPr>
      <w:rPr>
        <w:rFonts w:ascii="Courier New" w:hAnsi="Courier New" w:cs="Courier New" w:hint="default"/>
      </w:rPr>
    </w:lvl>
    <w:lvl w:ilvl="5" w:tplc="19C4C544" w:tentative="1">
      <w:start w:val="1"/>
      <w:numFmt w:val="bullet"/>
      <w:lvlText w:val=""/>
      <w:lvlJc w:val="left"/>
      <w:pPr>
        <w:ind w:left="4387" w:hanging="360"/>
      </w:pPr>
      <w:rPr>
        <w:rFonts w:ascii="Wingdings" w:hAnsi="Wingdings" w:hint="default"/>
      </w:rPr>
    </w:lvl>
    <w:lvl w:ilvl="6" w:tplc="356AB50E" w:tentative="1">
      <w:start w:val="1"/>
      <w:numFmt w:val="bullet"/>
      <w:lvlText w:val=""/>
      <w:lvlJc w:val="left"/>
      <w:pPr>
        <w:ind w:left="5107" w:hanging="360"/>
      </w:pPr>
      <w:rPr>
        <w:rFonts w:ascii="Symbol" w:hAnsi="Symbol" w:hint="default"/>
      </w:rPr>
    </w:lvl>
    <w:lvl w:ilvl="7" w:tplc="51E88C88" w:tentative="1">
      <w:start w:val="1"/>
      <w:numFmt w:val="bullet"/>
      <w:lvlText w:val="o"/>
      <w:lvlJc w:val="left"/>
      <w:pPr>
        <w:ind w:left="5827" w:hanging="360"/>
      </w:pPr>
      <w:rPr>
        <w:rFonts w:ascii="Courier New" w:hAnsi="Courier New" w:cs="Courier New" w:hint="default"/>
      </w:rPr>
    </w:lvl>
    <w:lvl w:ilvl="8" w:tplc="BCBAE69C" w:tentative="1">
      <w:start w:val="1"/>
      <w:numFmt w:val="bullet"/>
      <w:lvlText w:val=""/>
      <w:lvlJc w:val="left"/>
      <w:pPr>
        <w:ind w:left="6547" w:hanging="360"/>
      </w:pPr>
      <w:rPr>
        <w:rFonts w:ascii="Wingdings" w:hAnsi="Wingdings" w:hint="default"/>
      </w:rPr>
    </w:lvl>
  </w:abstractNum>
  <w:abstractNum w:abstractNumId="8">
    <w:nsid w:val="1C134B82"/>
    <w:multiLevelType w:val="multilevel"/>
    <w:tmpl w:val="1338A0F0"/>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236628F0"/>
    <w:multiLevelType w:val="hybridMultilevel"/>
    <w:tmpl w:val="85D0FB90"/>
    <w:lvl w:ilvl="0" w:tplc="1616AF76">
      <w:start w:val="1"/>
      <w:numFmt w:val="bullet"/>
      <w:lvlText w:val=""/>
      <w:lvlJc w:val="left"/>
      <w:pPr>
        <w:tabs>
          <w:tab w:val="num" w:pos="720"/>
        </w:tabs>
        <w:ind w:left="720" w:hanging="360"/>
      </w:pPr>
      <w:rPr>
        <w:rFonts w:ascii="Wingdings" w:hAnsi="Wingdings" w:hint="default"/>
      </w:rPr>
    </w:lvl>
    <w:lvl w:ilvl="1" w:tplc="E6C8029A" w:tentative="1">
      <w:start w:val="1"/>
      <w:numFmt w:val="bullet"/>
      <w:lvlText w:val="o"/>
      <w:lvlJc w:val="left"/>
      <w:pPr>
        <w:tabs>
          <w:tab w:val="num" w:pos="1440"/>
        </w:tabs>
        <w:ind w:left="1440" w:hanging="360"/>
      </w:pPr>
      <w:rPr>
        <w:rFonts w:ascii="Courier New" w:hAnsi="Courier New" w:cs="Courier New" w:hint="default"/>
      </w:rPr>
    </w:lvl>
    <w:lvl w:ilvl="2" w:tplc="35D8F004" w:tentative="1">
      <w:start w:val="1"/>
      <w:numFmt w:val="bullet"/>
      <w:lvlText w:val=""/>
      <w:lvlJc w:val="left"/>
      <w:pPr>
        <w:tabs>
          <w:tab w:val="num" w:pos="2160"/>
        </w:tabs>
        <w:ind w:left="2160" w:hanging="360"/>
      </w:pPr>
      <w:rPr>
        <w:rFonts w:ascii="Wingdings" w:hAnsi="Wingdings" w:hint="default"/>
      </w:rPr>
    </w:lvl>
    <w:lvl w:ilvl="3" w:tplc="61440AA6" w:tentative="1">
      <w:start w:val="1"/>
      <w:numFmt w:val="bullet"/>
      <w:lvlText w:val=""/>
      <w:lvlJc w:val="left"/>
      <w:pPr>
        <w:tabs>
          <w:tab w:val="num" w:pos="2880"/>
        </w:tabs>
        <w:ind w:left="2880" w:hanging="360"/>
      </w:pPr>
      <w:rPr>
        <w:rFonts w:ascii="Symbol" w:hAnsi="Symbol" w:hint="default"/>
      </w:rPr>
    </w:lvl>
    <w:lvl w:ilvl="4" w:tplc="BF3846E0" w:tentative="1">
      <w:start w:val="1"/>
      <w:numFmt w:val="bullet"/>
      <w:lvlText w:val="o"/>
      <w:lvlJc w:val="left"/>
      <w:pPr>
        <w:tabs>
          <w:tab w:val="num" w:pos="3600"/>
        </w:tabs>
        <w:ind w:left="3600" w:hanging="360"/>
      </w:pPr>
      <w:rPr>
        <w:rFonts w:ascii="Courier New" w:hAnsi="Courier New" w:cs="Courier New" w:hint="default"/>
      </w:rPr>
    </w:lvl>
    <w:lvl w:ilvl="5" w:tplc="83921F60" w:tentative="1">
      <w:start w:val="1"/>
      <w:numFmt w:val="bullet"/>
      <w:lvlText w:val=""/>
      <w:lvlJc w:val="left"/>
      <w:pPr>
        <w:tabs>
          <w:tab w:val="num" w:pos="4320"/>
        </w:tabs>
        <w:ind w:left="4320" w:hanging="360"/>
      </w:pPr>
      <w:rPr>
        <w:rFonts w:ascii="Wingdings" w:hAnsi="Wingdings" w:hint="default"/>
      </w:rPr>
    </w:lvl>
    <w:lvl w:ilvl="6" w:tplc="205CC5C0" w:tentative="1">
      <w:start w:val="1"/>
      <w:numFmt w:val="bullet"/>
      <w:lvlText w:val=""/>
      <w:lvlJc w:val="left"/>
      <w:pPr>
        <w:tabs>
          <w:tab w:val="num" w:pos="5040"/>
        </w:tabs>
        <w:ind w:left="5040" w:hanging="360"/>
      </w:pPr>
      <w:rPr>
        <w:rFonts w:ascii="Symbol" w:hAnsi="Symbol" w:hint="default"/>
      </w:rPr>
    </w:lvl>
    <w:lvl w:ilvl="7" w:tplc="12665ABE" w:tentative="1">
      <w:start w:val="1"/>
      <w:numFmt w:val="bullet"/>
      <w:lvlText w:val="o"/>
      <w:lvlJc w:val="left"/>
      <w:pPr>
        <w:tabs>
          <w:tab w:val="num" w:pos="5760"/>
        </w:tabs>
        <w:ind w:left="5760" w:hanging="360"/>
      </w:pPr>
      <w:rPr>
        <w:rFonts w:ascii="Courier New" w:hAnsi="Courier New" w:cs="Courier New" w:hint="default"/>
      </w:rPr>
    </w:lvl>
    <w:lvl w:ilvl="8" w:tplc="ACF6CFBC" w:tentative="1">
      <w:start w:val="1"/>
      <w:numFmt w:val="bullet"/>
      <w:lvlText w:val=""/>
      <w:lvlJc w:val="left"/>
      <w:pPr>
        <w:tabs>
          <w:tab w:val="num" w:pos="6480"/>
        </w:tabs>
        <w:ind w:left="6480" w:hanging="360"/>
      </w:pPr>
      <w:rPr>
        <w:rFonts w:ascii="Wingdings" w:hAnsi="Wingdings" w:hint="default"/>
      </w:rPr>
    </w:lvl>
  </w:abstractNum>
  <w:abstractNum w:abstractNumId="10">
    <w:nsid w:val="31DE45CD"/>
    <w:multiLevelType w:val="hybridMultilevel"/>
    <w:tmpl w:val="2A56ACA6"/>
    <w:lvl w:ilvl="0" w:tplc="B262CCEE">
      <w:start w:val="1"/>
      <w:numFmt w:val="lowerLetter"/>
      <w:lvlText w:val="(%1)"/>
      <w:lvlJc w:val="left"/>
      <w:pPr>
        <w:tabs>
          <w:tab w:val="num" w:pos="1080"/>
        </w:tabs>
        <w:ind w:left="1080" w:hanging="360"/>
      </w:pPr>
      <w:rPr>
        <w:rFonts w:hint="default"/>
      </w:rPr>
    </w:lvl>
    <w:lvl w:ilvl="1" w:tplc="68306494" w:tentative="1">
      <w:start w:val="1"/>
      <w:numFmt w:val="lowerLetter"/>
      <w:lvlText w:val="%2."/>
      <w:lvlJc w:val="left"/>
      <w:pPr>
        <w:tabs>
          <w:tab w:val="num" w:pos="1800"/>
        </w:tabs>
        <w:ind w:left="1800" w:hanging="360"/>
      </w:pPr>
    </w:lvl>
    <w:lvl w:ilvl="2" w:tplc="201057AA" w:tentative="1">
      <w:start w:val="1"/>
      <w:numFmt w:val="lowerRoman"/>
      <w:lvlText w:val="%3."/>
      <w:lvlJc w:val="right"/>
      <w:pPr>
        <w:tabs>
          <w:tab w:val="num" w:pos="2520"/>
        </w:tabs>
        <w:ind w:left="2520" w:hanging="180"/>
      </w:pPr>
    </w:lvl>
    <w:lvl w:ilvl="3" w:tplc="68B43740" w:tentative="1">
      <w:start w:val="1"/>
      <w:numFmt w:val="decimal"/>
      <w:lvlText w:val="%4."/>
      <w:lvlJc w:val="left"/>
      <w:pPr>
        <w:tabs>
          <w:tab w:val="num" w:pos="3240"/>
        </w:tabs>
        <w:ind w:left="3240" w:hanging="360"/>
      </w:pPr>
    </w:lvl>
    <w:lvl w:ilvl="4" w:tplc="F8683520" w:tentative="1">
      <w:start w:val="1"/>
      <w:numFmt w:val="lowerLetter"/>
      <w:lvlText w:val="%5."/>
      <w:lvlJc w:val="left"/>
      <w:pPr>
        <w:tabs>
          <w:tab w:val="num" w:pos="3960"/>
        </w:tabs>
        <w:ind w:left="3960" w:hanging="360"/>
      </w:pPr>
    </w:lvl>
    <w:lvl w:ilvl="5" w:tplc="77823358" w:tentative="1">
      <w:start w:val="1"/>
      <w:numFmt w:val="lowerRoman"/>
      <w:lvlText w:val="%6."/>
      <w:lvlJc w:val="right"/>
      <w:pPr>
        <w:tabs>
          <w:tab w:val="num" w:pos="4680"/>
        </w:tabs>
        <w:ind w:left="4680" w:hanging="180"/>
      </w:pPr>
    </w:lvl>
    <w:lvl w:ilvl="6" w:tplc="486E1DF8" w:tentative="1">
      <w:start w:val="1"/>
      <w:numFmt w:val="decimal"/>
      <w:lvlText w:val="%7."/>
      <w:lvlJc w:val="left"/>
      <w:pPr>
        <w:tabs>
          <w:tab w:val="num" w:pos="5400"/>
        </w:tabs>
        <w:ind w:left="5400" w:hanging="360"/>
      </w:pPr>
    </w:lvl>
    <w:lvl w:ilvl="7" w:tplc="3970F392" w:tentative="1">
      <w:start w:val="1"/>
      <w:numFmt w:val="lowerLetter"/>
      <w:lvlText w:val="%8."/>
      <w:lvlJc w:val="left"/>
      <w:pPr>
        <w:tabs>
          <w:tab w:val="num" w:pos="6120"/>
        </w:tabs>
        <w:ind w:left="6120" w:hanging="360"/>
      </w:pPr>
    </w:lvl>
    <w:lvl w:ilvl="8" w:tplc="A9547FEA" w:tentative="1">
      <w:start w:val="1"/>
      <w:numFmt w:val="lowerRoman"/>
      <w:lvlText w:val="%9."/>
      <w:lvlJc w:val="right"/>
      <w:pPr>
        <w:tabs>
          <w:tab w:val="num" w:pos="6840"/>
        </w:tabs>
        <w:ind w:left="6840" w:hanging="180"/>
      </w:pPr>
    </w:lvl>
  </w:abstractNum>
  <w:abstractNum w:abstractNumId="11">
    <w:nsid w:val="42C8347D"/>
    <w:multiLevelType w:val="multilevel"/>
    <w:tmpl w:val="CEDC45D0"/>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B2A6011"/>
    <w:multiLevelType w:val="hybridMultilevel"/>
    <w:tmpl w:val="83E6A854"/>
    <w:lvl w:ilvl="0" w:tplc="BD282FBA">
      <w:start w:val="1"/>
      <w:numFmt w:val="upperRoman"/>
      <w:lvlText w:val="%1."/>
      <w:lvlJc w:val="right"/>
      <w:pPr>
        <w:ind w:left="720" w:hanging="360"/>
      </w:pPr>
    </w:lvl>
    <w:lvl w:ilvl="1" w:tplc="4BA8F3FC" w:tentative="1">
      <w:start w:val="1"/>
      <w:numFmt w:val="lowerLetter"/>
      <w:lvlText w:val="%2."/>
      <w:lvlJc w:val="left"/>
      <w:pPr>
        <w:ind w:left="1440" w:hanging="360"/>
      </w:pPr>
    </w:lvl>
    <w:lvl w:ilvl="2" w:tplc="AB3ED63E" w:tentative="1">
      <w:start w:val="1"/>
      <w:numFmt w:val="lowerRoman"/>
      <w:lvlText w:val="%3."/>
      <w:lvlJc w:val="right"/>
      <w:pPr>
        <w:ind w:left="2160" w:hanging="180"/>
      </w:pPr>
    </w:lvl>
    <w:lvl w:ilvl="3" w:tplc="A0BE4014" w:tentative="1">
      <w:start w:val="1"/>
      <w:numFmt w:val="decimal"/>
      <w:lvlText w:val="%4."/>
      <w:lvlJc w:val="left"/>
      <w:pPr>
        <w:ind w:left="2880" w:hanging="360"/>
      </w:pPr>
    </w:lvl>
    <w:lvl w:ilvl="4" w:tplc="95C2D856" w:tentative="1">
      <w:start w:val="1"/>
      <w:numFmt w:val="lowerLetter"/>
      <w:lvlText w:val="%5."/>
      <w:lvlJc w:val="left"/>
      <w:pPr>
        <w:ind w:left="3600" w:hanging="360"/>
      </w:pPr>
    </w:lvl>
    <w:lvl w:ilvl="5" w:tplc="191A738A" w:tentative="1">
      <w:start w:val="1"/>
      <w:numFmt w:val="lowerRoman"/>
      <w:lvlText w:val="%6."/>
      <w:lvlJc w:val="right"/>
      <w:pPr>
        <w:ind w:left="4320" w:hanging="180"/>
      </w:pPr>
    </w:lvl>
    <w:lvl w:ilvl="6" w:tplc="ED3810EE" w:tentative="1">
      <w:start w:val="1"/>
      <w:numFmt w:val="decimal"/>
      <w:lvlText w:val="%7."/>
      <w:lvlJc w:val="left"/>
      <w:pPr>
        <w:ind w:left="5040" w:hanging="360"/>
      </w:pPr>
    </w:lvl>
    <w:lvl w:ilvl="7" w:tplc="F3F2146E" w:tentative="1">
      <w:start w:val="1"/>
      <w:numFmt w:val="lowerLetter"/>
      <w:lvlText w:val="%8."/>
      <w:lvlJc w:val="left"/>
      <w:pPr>
        <w:ind w:left="5760" w:hanging="360"/>
      </w:pPr>
    </w:lvl>
    <w:lvl w:ilvl="8" w:tplc="31A83F1C" w:tentative="1">
      <w:start w:val="1"/>
      <w:numFmt w:val="lowerRoman"/>
      <w:lvlText w:val="%9."/>
      <w:lvlJc w:val="right"/>
      <w:pPr>
        <w:ind w:left="6480" w:hanging="180"/>
      </w:pPr>
    </w:lvl>
  </w:abstractNum>
  <w:abstractNum w:abstractNumId="13">
    <w:nsid w:val="4D672B8D"/>
    <w:multiLevelType w:val="hybridMultilevel"/>
    <w:tmpl w:val="08F88728"/>
    <w:lvl w:ilvl="0" w:tplc="48A8B9CE">
      <w:start w:val="1"/>
      <w:numFmt w:val="bullet"/>
      <w:lvlText w:val=""/>
      <w:lvlJc w:val="left"/>
      <w:pPr>
        <w:ind w:left="720" w:hanging="360"/>
      </w:pPr>
      <w:rPr>
        <w:rFonts w:ascii="Symbol" w:hAnsi="Symbol" w:hint="default"/>
      </w:rPr>
    </w:lvl>
    <w:lvl w:ilvl="1" w:tplc="A6B4CE6C" w:tentative="1">
      <w:start w:val="1"/>
      <w:numFmt w:val="bullet"/>
      <w:lvlText w:val="o"/>
      <w:lvlJc w:val="left"/>
      <w:pPr>
        <w:ind w:left="1440" w:hanging="360"/>
      </w:pPr>
      <w:rPr>
        <w:rFonts w:ascii="Courier New" w:hAnsi="Courier New" w:cs="Courier New" w:hint="default"/>
      </w:rPr>
    </w:lvl>
    <w:lvl w:ilvl="2" w:tplc="8DB62C12" w:tentative="1">
      <w:start w:val="1"/>
      <w:numFmt w:val="bullet"/>
      <w:lvlText w:val=""/>
      <w:lvlJc w:val="left"/>
      <w:pPr>
        <w:ind w:left="2160" w:hanging="360"/>
      </w:pPr>
      <w:rPr>
        <w:rFonts w:ascii="Wingdings" w:hAnsi="Wingdings" w:hint="default"/>
      </w:rPr>
    </w:lvl>
    <w:lvl w:ilvl="3" w:tplc="0E6C8D12" w:tentative="1">
      <w:start w:val="1"/>
      <w:numFmt w:val="bullet"/>
      <w:lvlText w:val=""/>
      <w:lvlJc w:val="left"/>
      <w:pPr>
        <w:ind w:left="2880" w:hanging="360"/>
      </w:pPr>
      <w:rPr>
        <w:rFonts w:ascii="Symbol" w:hAnsi="Symbol" w:hint="default"/>
      </w:rPr>
    </w:lvl>
    <w:lvl w:ilvl="4" w:tplc="6226D0B6" w:tentative="1">
      <w:start w:val="1"/>
      <w:numFmt w:val="bullet"/>
      <w:lvlText w:val="o"/>
      <w:lvlJc w:val="left"/>
      <w:pPr>
        <w:ind w:left="3600" w:hanging="360"/>
      </w:pPr>
      <w:rPr>
        <w:rFonts w:ascii="Courier New" w:hAnsi="Courier New" w:cs="Courier New" w:hint="default"/>
      </w:rPr>
    </w:lvl>
    <w:lvl w:ilvl="5" w:tplc="6FB279AE" w:tentative="1">
      <w:start w:val="1"/>
      <w:numFmt w:val="bullet"/>
      <w:lvlText w:val=""/>
      <w:lvlJc w:val="left"/>
      <w:pPr>
        <w:ind w:left="4320" w:hanging="360"/>
      </w:pPr>
      <w:rPr>
        <w:rFonts w:ascii="Wingdings" w:hAnsi="Wingdings" w:hint="default"/>
      </w:rPr>
    </w:lvl>
    <w:lvl w:ilvl="6" w:tplc="76D40A28" w:tentative="1">
      <w:start w:val="1"/>
      <w:numFmt w:val="bullet"/>
      <w:lvlText w:val=""/>
      <w:lvlJc w:val="left"/>
      <w:pPr>
        <w:ind w:left="5040" w:hanging="360"/>
      </w:pPr>
      <w:rPr>
        <w:rFonts w:ascii="Symbol" w:hAnsi="Symbol" w:hint="default"/>
      </w:rPr>
    </w:lvl>
    <w:lvl w:ilvl="7" w:tplc="E2DEFF60" w:tentative="1">
      <w:start w:val="1"/>
      <w:numFmt w:val="bullet"/>
      <w:lvlText w:val="o"/>
      <w:lvlJc w:val="left"/>
      <w:pPr>
        <w:ind w:left="5760" w:hanging="360"/>
      </w:pPr>
      <w:rPr>
        <w:rFonts w:ascii="Courier New" w:hAnsi="Courier New" w:cs="Courier New" w:hint="default"/>
      </w:rPr>
    </w:lvl>
    <w:lvl w:ilvl="8" w:tplc="B34E5A52" w:tentative="1">
      <w:start w:val="1"/>
      <w:numFmt w:val="bullet"/>
      <w:lvlText w:val=""/>
      <w:lvlJc w:val="left"/>
      <w:pPr>
        <w:ind w:left="6480" w:hanging="360"/>
      </w:pPr>
      <w:rPr>
        <w:rFonts w:ascii="Wingdings" w:hAnsi="Wingdings" w:hint="default"/>
      </w:rPr>
    </w:lvl>
  </w:abstractNum>
  <w:abstractNum w:abstractNumId="14">
    <w:nsid w:val="52B70E3F"/>
    <w:multiLevelType w:val="hybridMultilevel"/>
    <w:tmpl w:val="EF9CF86C"/>
    <w:lvl w:ilvl="0" w:tplc="FE62825E">
      <w:start w:val="1"/>
      <w:numFmt w:val="decimal"/>
      <w:lvlText w:val="%1."/>
      <w:lvlJc w:val="left"/>
      <w:pPr>
        <w:ind w:left="1080" w:hanging="720"/>
      </w:pPr>
      <w:rPr>
        <w:rFonts w:hint="default"/>
      </w:rPr>
    </w:lvl>
    <w:lvl w:ilvl="1" w:tplc="D8804016">
      <w:start w:val="1"/>
      <w:numFmt w:val="lowerLetter"/>
      <w:lvlText w:val="%2."/>
      <w:lvlJc w:val="left"/>
      <w:pPr>
        <w:ind w:left="1440" w:hanging="360"/>
      </w:pPr>
    </w:lvl>
    <w:lvl w:ilvl="2" w:tplc="EFD21208" w:tentative="1">
      <w:start w:val="1"/>
      <w:numFmt w:val="lowerRoman"/>
      <w:lvlText w:val="%3."/>
      <w:lvlJc w:val="right"/>
      <w:pPr>
        <w:ind w:left="2160" w:hanging="180"/>
      </w:pPr>
    </w:lvl>
    <w:lvl w:ilvl="3" w:tplc="FB524654" w:tentative="1">
      <w:start w:val="1"/>
      <w:numFmt w:val="decimal"/>
      <w:lvlText w:val="%4."/>
      <w:lvlJc w:val="left"/>
      <w:pPr>
        <w:ind w:left="2880" w:hanging="360"/>
      </w:pPr>
    </w:lvl>
    <w:lvl w:ilvl="4" w:tplc="9A4A837E" w:tentative="1">
      <w:start w:val="1"/>
      <w:numFmt w:val="lowerLetter"/>
      <w:lvlText w:val="%5."/>
      <w:lvlJc w:val="left"/>
      <w:pPr>
        <w:ind w:left="3600" w:hanging="360"/>
      </w:pPr>
    </w:lvl>
    <w:lvl w:ilvl="5" w:tplc="D7C40202" w:tentative="1">
      <w:start w:val="1"/>
      <w:numFmt w:val="lowerRoman"/>
      <w:lvlText w:val="%6."/>
      <w:lvlJc w:val="right"/>
      <w:pPr>
        <w:ind w:left="4320" w:hanging="180"/>
      </w:pPr>
    </w:lvl>
    <w:lvl w:ilvl="6" w:tplc="6FDE37AA" w:tentative="1">
      <w:start w:val="1"/>
      <w:numFmt w:val="decimal"/>
      <w:lvlText w:val="%7."/>
      <w:lvlJc w:val="left"/>
      <w:pPr>
        <w:ind w:left="5040" w:hanging="360"/>
      </w:pPr>
    </w:lvl>
    <w:lvl w:ilvl="7" w:tplc="E872E642" w:tentative="1">
      <w:start w:val="1"/>
      <w:numFmt w:val="lowerLetter"/>
      <w:lvlText w:val="%8."/>
      <w:lvlJc w:val="left"/>
      <w:pPr>
        <w:ind w:left="5760" w:hanging="360"/>
      </w:pPr>
    </w:lvl>
    <w:lvl w:ilvl="8" w:tplc="366AE812" w:tentative="1">
      <w:start w:val="1"/>
      <w:numFmt w:val="lowerRoman"/>
      <w:lvlText w:val="%9."/>
      <w:lvlJc w:val="right"/>
      <w:pPr>
        <w:ind w:left="6480" w:hanging="180"/>
      </w:pPr>
    </w:lvl>
  </w:abstractNum>
  <w:abstractNum w:abstractNumId="15">
    <w:nsid w:val="5B5812CC"/>
    <w:multiLevelType w:val="hybridMultilevel"/>
    <w:tmpl w:val="AF68AFF2"/>
    <w:lvl w:ilvl="0" w:tplc="54E2E018">
      <w:start w:val="1"/>
      <w:numFmt w:val="bullet"/>
      <w:lvlText w:val=""/>
      <w:lvlJc w:val="left"/>
      <w:pPr>
        <w:tabs>
          <w:tab w:val="num" w:pos="1440"/>
        </w:tabs>
        <w:ind w:left="1440" w:hanging="360"/>
      </w:pPr>
      <w:rPr>
        <w:rFonts w:ascii="Symbol" w:hAnsi="Symbol" w:hint="default"/>
      </w:rPr>
    </w:lvl>
    <w:lvl w:ilvl="1" w:tplc="7BE45E30" w:tentative="1">
      <w:start w:val="1"/>
      <w:numFmt w:val="bullet"/>
      <w:lvlText w:val="o"/>
      <w:lvlJc w:val="left"/>
      <w:pPr>
        <w:tabs>
          <w:tab w:val="num" w:pos="2160"/>
        </w:tabs>
        <w:ind w:left="2160" w:hanging="360"/>
      </w:pPr>
      <w:rPr>
        <w:rFonts w:ascii="Courier New" w:hAnsi="Courier New" w:cs="Courier New" w:hint="default"/>
      </w:rPr>
    </w:lvl>
    <w:lvl w:ilvl="2" w:tplc="F000E10E" w:tentative="1">
      <w:start w:val="1"/>
      <w:numFmt w:val="bullet"/>
      <w:lvlText w:val=""/>
      <w:lvlJc w:val="left"/>
      <w:pPr>
        <w:tabs>
          <w:tab w:val="num" w:pos="2880"/>
        </w:tabs>
        <w:ind w:left="2880" w:hanging="360"/>
      </w:pPr>
      <w:rPr>
        <w:rFonts w:ascii="Wingdings" w:hAnsi="Wingdings" w:hint="default"/>
      </w:rPr>
    </w:lvl>
    <w:lvl w:ilvl="3" w:tplc="6C4E6E20" w:tentative="1">
      <w:start w:val="1"/>
      <w:numFmt w:val="bullet"/>
      <w:lvlText w:val=""/>
      <w:lvlJc w:val="left"/>
      <w:pPr>
        <w:tabs>
          <w:tab w:val="num" w:pos="3600"/>
        </w:tabs>
        <w:ind w:left="3600" w:hanging="360"/>
      </w:pPr>
      <w:rPr>
        <w:rFonts w:ascii="Symbol" w:hAnsi="Symbol" w:hint="default"/>
      </w:rPr>
    </w:lvl>
    <w:lvl w:ilvl="4" w:tplc="30802C4A" w:tentative="1">
      <w:start w:val="1"/>
      <w:numFmt w:val="bullet"/>
      <w:lvlText w:val="o"/>
      <w:lvlJc w:val="left"/>
      <w:pPr>
        <w:tabs>
          <w:tab w:val="num" w:pos="4320"/>
        </w:tabs>
        <w:ind w:left="4320" w:hanging="360"/>
      </w:pPr>
      <w:rPr>
        <w:rFonts w:ascii="Courier New" w:hAnsi="Courier New" w:cs="Courier New" w:hint="default"/>
      </w:rPr>
    </w:lvl>
    <w:lvl w:ilvl="5" w:tplc="7F3EE296" w:tentative="1">
      <w:start w:val="1"/>
      <w:numFmt w:val="bullet"/>
      <w:lvlText w:val=""/>
      <w:lvlJc w:val="left"/>
      <w:pPr>
        <w:tabs>
          <w:tab w:val="num" w:pos="5040"/>
        </w:tabs>
        <w:ind w:left="5040" w:hanging="360"/>
      </w:pPr>
      <w:rPr>
        <w:rFonts w:ascii="Wingdings" w:hAnsi="Wingdings" w:hint="default"/>
      </w:rPr>
    </w:lvl>
    <w:lvl w:ilvl="6" w:tplc="5374E4AA" w:tentative="1">
      <w:start w:val="1"/>
      <w:numFmt w:val="bullet"/>
      <w:lvlText w:val=""/>
      <w:lvlJc w:val="left"/>
      <w:pPr>
        <w:tabs>
          <w:tab w:val="num" w:pos="5760"/>
        </w:tabs>
        <w:ind w:left="5760" w:hanging="360"/>
      </w:pPr>
      <w:rPr>
        <w:rFonts w:ascii="Symbol" w:hAnsi="Symbol" w:hint="default"/>
      </w:rPr>
    </w:lvl>
    <w:lvl w:ilvl="7" w:tplc="DCD8FACE" w:tentative="1">
      <w:start w:val="1"/>
      <w:numFmt w:val="bullet"/>
      <w:lvlText w:val="o"/>
      <w:lvlJc w:val="left"/>
      <w:pPr>
        <w:tabs>
          <w:tab w:val="num" w:pos="6480"/>
        </w:tabs>
        <w:ind w:left="6480" w:hanging="360"/>
      </w:pPr>
      <w:rPr>
        <w:rFonts w:ascii="Courier New" w:hAnsi="Courier New" w:cs="Courier New" w:hint="default"/>
      </w:rPr>
    </w:lvl>
    <w:lvl w:ilvl="8" w:tplc="78D89898" w:tentative="1">
      <w:start w:val="1"/>
      <w:numFmt w:val="bullet"/>
      <w:lvlText w:val=""/>
      <w:lvlJc w:val="left"/>
      <w:pPr>
        <w:tabs>
          <w:tab w:val="num" w:pos="7200"/>
        </w:tabs>
        <w:ind w:left="7200" w:hanging="360"/>
      </w:pPr>
      <w:rPr>
        <w:rFonts w:ascii="Wingdings" w:hAnsi="Wingdings" w:hint="default"/>
      </w:rPr>
    </w:lvl>
  </w:abstractNum>
  <w:abstractNum w:abstractNumId="16">
    <w:nsid w:val="633D67AD"/>
    <w:multiLevelType w:val="multilevel"/>
    <w:tmpl w:val="CEDC45D0"/>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64B12BD6"/>
    <w:multiLevelType w:val="hybridMultilevel"/>
    <w:tmpl w:val="A3AEC934"/>
    <w:lvl w:ilvl="0" w:tplc="44D65448">
      <w:start w:val="1"/>
      <w:numFmt w:val="bullet"/>
      <w:lvlText w:val=""/>
      <w:lvlJc w:val="left"/>
      <w:pPr>
        <w:ind w:left="1440" w:hanging="360"/>
      </w:pPr>
      <w:rPr>
        <w:rFonts w:ascii="Wingdings" w:hAnsi="Wingdings" w:hint="default"/>
      </w:rPr>
    </w:lvl>
    <w:lvl w:ilvl="1" w:tplc="E924A5EE" w:tentative="1">
      <w:start w:val="1"/>
      <w:numFmt w:val="bullet"/>
      <w:lvlText w:val="o"/>
      <w:lvlJc w:val="left"/>
      <w:pPr>
        <w:ind w:left="2160" w:hanging="360"/>
      </w:pPr>
      <w:rPr>
        <w:rFonts w:ascii="Courier New" w:hAnsi="Courier New" w:cs="Courier New" w:hint="default"/>
      </w:rPr>
    </w:lvl>
    <w:lvl w:ilvl="2" w:tplc="3E9A0D34" w:tentative="1">
      <w:start w:val="1"/>
      <w:numFmt w:val="bullet"/>
      <w:lvlText w:val=""/>
      <w:lvlJc w:val="left"/>
      <w:pPr>
        <w:ind w:left="2880" w:hanging="360"/>
      </w:pPr>
      <w:rPr>
        <w:rFonts w:ascii="Wingdings" w:hAnsi="Wingdings" w:hint="default"/>
      </w:rPr>
    </w:lvl>
    <w:lvl w:ilvl="3" w:tplc="0846DF74" w:tentative="1">
      <w:start w:val="1"/>
      <w:numFmt w:val="bullet"/>
      <w:lvlText w:val=""/>
      <w:lvlJc w:val="left"/>
      <w:pPr>
        <w:ind w:left="3600" w:hanging="360"/>
      </w:pPr>
      <w:rPr>
        <w:rFonts w:ascii="Symbol" w:hAnsi="Symbol" w:hint="default"/>
      </w:rPr>
    </w:lvl>
    <w:lvl w:ilvl="4" w:tplc="2A124ED0" w:tentative="1">
      <w:start w:val="1"/>
      <w:numFmt w:val="bullet"/>
      <w:lvlText w:val="o"/>
      <w:lvlJc w:val="left"/>
      <w:pPr>
        <w:ind w:left="4320" w:hanging="360"/>
      </w:pPr>
      <w:rPr>
        <w:rFonts w:ascii="Courier New" w:hAnsi="Courier New" w:cs="Courier New" w:hint="default"/>
      </w:rPr>
    </w:lvl>
    <w:lvl w:ilvl="5" w:tplc="101EBFA8" w:tentative="1">
      <w:start w:val="1"/>
      <w:numFmt w:val="bullet"/>
      <w:lvlText w:val=""/>
      <w:lvlJc w:val="left"/>
      <w:pPr>
        <w:ind w:left="5040" w:hanging="360"/>
      </w:pPr>
      <w:rPr>
        <w:rFonts w:ascii="Wingdings" w:hAnsi="Wingdings" w:hint="default"/>
      </w:rPr>
    </w:lvl>
    <w:lvl w:ilvl="6" w:tplc="487E98AA" w:tentative="1">
      <w:start w:val="1"/>
      <w:numFmt w:val="bullet"/>
      <w:lvlText w:val=""/>
      <w:lvlJc w:val="left"/>
      <w:pPr>
        <w:ind w:left="5760" w:hanging="360"/>
      </w:pPr>
      <w:rPr>
        <w:rFonts w:ascii="Symbol" w:hAnsi="Symbol" w:hint="default"/>
      </w:rPr>
    </w:lvl>
    <w:lvl w:ilvl="7" w:tplc="5D6ECA2C" w:tentative="1">
      <w:start w:val="1"/>
      <w:numFmt w:val="bullet"/>
      <w:lvlText w:val="o"/>
      <w:lvlJc w:val="left"/>
      <w:pPr>
        <w:ind w:left="6480" w:hanging="360"/>
      </w:pPr>
      <w:rPr>
        <w:rFonts w:ascii="Courier New" w:hAnsi="Courier New" w:cs="Courier New" w:hint="default"/>
      </w:rPr>
    </w:lvl>
    <w:lvl w:ilvl="8" w:tplc="7952D79A" w:tentative="1">
      <w:start w:val="1"/>
      <w:numFmt w:val="bullet"/>
      <w:lvlText w:val=""/>
      <w:lvlJc w:val="left"/>
      <w:pPr>
        <w:ind w:left="7200" w:hanging="360"/>
      </w:pPr>
      <w:rPr>
        <w:rFonts w:ascii="Wingdings" w:hAnsi="Wingdings" w:hint="default"/>
      </w:rPr>
    </w:lvl>
  </w:abstractNum>
  <w:abstractNum w:abstractNumId="18">
    <w:nsid w:val="68BF3AB7"/>
    <w:multiLevelType w:val="multilevel"/>
    <w:tmpl w:val="9DAA2F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90A7120"/>
    <w:multiLevelType w:val="multilevel"/>
    <w:tmpl w:val="95009E5A"/>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69C87162"/>
    <w:multiLevelType w:val="hybridMultilevel"/>
    <w:tmpl w:val="533A52B0"/>
    <w:lvl w:ilvl="0" w:tplc="6DB07E6C">
      <w:start w:val="1"/>
      <w:numFmt w:val="lowerRoman"/>
      <w:lvlText w:val="(%1)"/>
      <w:lvlJc w:val="left"/>
      <w:pPr>
        <w:ind w:left="2160" w:hanging="720"/>
      </w:pPr>
      <w:rPr>
        <w:rFonts w:hint="default"/>
      </w:rPr>
    </w:lvl>
    <w:lvl w:ilvl="1" w:tplc="7B32C176">
      <w:start w:val="11"/>
      <w:numFmt w:val="decimal"/>
      <w:lvlText w:val="%2"/>
      <w:lvlJc w:val="left"/>
      <w:pPr>
        <w:tabs>
          <w:tab w:val="num" w:pos="2520"/>
        </w:tabs>
        <w:ind w:left="2520" w:hanging="360"/>
      </w:pPr>
      <w:rPr>
        <w:rFonts w:hint="default"/>
      </w:rPr>
    </w:lvl>
    <w:lvl w:ilvl="2" w:tplc="61742CA4" w:tentative="1">
      <w:start w:val="1"/>
      <w:numFmt w:val="lowerRoman"/>
      <w:lvlText w:val="%3."/>
      <w:lvlJc w:val="right"/>
      <w:pPr>
        <w:ind w:left="3240" w:hanging="180"/>
      </w:pPr>
    </w:lvl>
    <w:lvl w:ilvl="3" w:tplc="1E701728" w:tentative="1">
      <w:start w:val="1"/>
      <w:numFmt w:val="decimal"/>
      <w:lvlText w:val="%4."/>
      <w:lvlJc w:val="left"/>
      <w:pPr>
        <w:ind w:left="3960" w:hanging="360"/>
      </w:pPr>
    </w:lvl>
    <w:lvl w:ilvl="4" w:tplc="CEB0C84A" w:tentative="1">
      <w:start w:val="1"/>
      <w:numFmt w:val="lowerLetter"/>
      <w:lvlText w:val="%5."/>
      <w:lvlJc w:val="left"/>
      <w:pPr>
        <w:ind w:left="4680" w:hanging="360"/>
      </w:pPr>
    </w:lvl>
    <w:lvl w:ilvl="5" w:tplc="4D8C4258" w:tentative="1">
      <w:start w:val="1"/>
      <w:numFmt w:val="lowerRoman"/>
      <w:lvlText w:val="%6."/>
      <w:lvlJc w:val="right"/>
      <w:pPr>
        <w:ind w:left="5400" w:hanging="180"/>
      </w:pPr>
    </w:lvl>
    <w:lvl w:ilvl="6" w:tplc="B11CFECA" w:tentative="1">
      <w:start w:val="1"/>
      <w:numFmt w:val="decimal"/>
      <w:lvlText w:val="%7."/>
      <w:lvlJc w:val="left"/>
      <w:pPr>
        <w:ind w:left="6120" w:hanging="360"/>
      </w:pPr>
    </w:lvl>
    <w:lvl w:ilvl="7" w:tplc="4E3A69BA" w:tentative="1">
      <w:start w:val="1"/>
      <w:numFmt w:val="lowerLetter"/>
      <w:lvlText w:val="%8."/>
      <w:lvlJc w:val="left"/>
      <w:pPr>
        <w:ind w:left="6840" w:hanging="360"/>
      </w:pPr>
    </w:lvl>
    <w:lvl w:ilvl="8" w:tplc="9530C02E" w:tentative="1">
      <w:start w:val="1"/>
      <w:numFmt w:val="lowerRoman"/>
      <w:lvlText w:val="%9."/>
      <w:lvlJc w:val="right"/>
      <w:pPr>
        <w:ind w:left="7560" w:hanging="180"/>
      </w:pPr>
    </w:lvl>
  </w:abstractNum>
  <w:abstractNum w:abstractNumId="21">
    <w:nsid w:val="7C3853C4"/>
    <w:multiLevelType w:val="hybridMultilevel"/>
    <w:tmpl w:val="9FE0EA2C"/>
    <w:lvl w:ilvl="0" w:tplc="F57E8090">
      <w:start w:val="1"/>
      <w:numFmt w:val="bullet"/>
      <w:lvlText w:val=""/>
      <w:lvlJc w:val="left"/>
      <w:pPr>
        <w:ind w:left="720" w:hanging="360"/>
      </w:pPr>
      <w:rPr>
        <w:rFonts w:ascii="Symbol" w:hAnsi="Symbol" w:hint="default"/>
        <w:color w:val="auto"/>
      </w:rPr>
    </w:lvl>
    <w:lvl w:ilvl="1" w:tplc="8EC83156" w:tentative="1">
      <w:start w:val="1"/>
      <w:numFmt w:val="bullet"/>
      <w:lvlText w:val="o"/>
      <w:lvlJc w:val="left"/>
      <w:pPr>
        <w:ind w:left="1440" w:hanging="360"/>
      </w:pPr>
      <w:rPr>
        <w:rFonts w:ascii="Courier New" w:hAnsi="Courier New" w:cs="Courier New" w:hint="default"/>
      </w:rPr>
    </w:lvl>
    <w:lvl w:ilvl="2" w:tplc="F864A666" w:tentative="1">
      <w:start w:val="1"/>
      <w:numFmt w:val="bullet"/>
      <w:lvlText w:val=""/>
      <w:lvlJc w:val="left"/>
      <w:pPr>
        <w:ind w:left="2160" w:hanging="360"/>
      </w:pPr>
      <w:rPr>
        <w:rFonts w:ascii="Wingdings" w:hAnsi="Wingdings" w:hint="default"/>
      </w:rPr>
    </w:lvl>
    <w:lvl w:ilvl="3" w:tplc="3FD2F0AC" w:tentative="1">
      <w:start w:val="1"/>
      <w:numFmt w:val="bullet"/>
      <w:lvlText w:val=""/>
      <w:lvlJc w:val="left"/>
      <w:pPr>
        <w:ind w:left="2880" w:hanging="360"/>
      </w:pPr>
      <w:rPr>
        <w:rFonts w:ascii="Symbol" w:hAnsi="Symbol" w:hint="default"/>
      </w:rPr>
    </w:lvl>
    <w:lvl w:ilvl="4" w:tplc="A26ECD1C" w:tentative="1">
      <w:start w:val="1"/>
      <w:numFmt w:val="bullet"/>
      <w:lvlText w:val="o"/>
      <w:lvlJc w:val="left"/>
      <w:pPr>
        <w:ind w:left="3600" w:hanging="360"/>
      </w:pPr>
      <w:rPr>
        <w:rFonts w:ascii="Courier New" w:hAnsi="Courier New" w:cs="Courier New" w:hint="default"/>
      </w:rPr>
    </w:lvl>
    <w:lvl w:ilvl="5" w:tplc="534E6678" w:tentative="1">
      <w:start w:val="1"/>
      <w:numFmt w:val="bullet"/>
      <w:lvlText w:val=""/>
      <w:lvlJc w:val="left"/>
      <w:pPr>
        <w:ind w:left="4320" w:hanging="360"/>
      </w:pPr>
      <w:rPr>
        <w:rFonts w:ascii="Wingdings" w:hAnsi="Wingdings" w:hint="default"/>
      </w:rPr>
    </w:lvl>
    <w:lvl w:ilvl="6" w:tplc="A7D2BF40" w:tentative="1">
      <w:start w:val="1"/>
      <w:numFmt w:val="bullet"/>
      <w:lvlText w:val=""/>
      <w:lvlJc w:val="left"/>
      <w:pPr>
        <w:ind w:left="5040" w:hanging="360"/>
      </w:pPr>
      <w:rPr>
        <w:rFonts w:ascii="Symbol" w:hAnsi="Symbol" w:hint="default"/>
      </w:rPr>
    </w:lvl>
    <w:lvl w:ilvl="7" w:tplc="9A483B5C" w:tentative="1">
      <w:start w:val="1"/>
      <w:numFmt w:val="bullet"/>
      <w:lvlText w:val="o"/>
      <w:lvlJc w:val="left"/>
      <w:pPr>
        <w:ind w:left="5760" w:hanging="360"/>
      </w:pPr>
      <w:rPr>
        <w:rFonts w:ascii="Courier New" w:hAnsi="Courier New" w:cs="Courier New" w:hint="default"/>
      </w:rPr>
    </w:lvl>
    <w:lvl w:ilvl="8" w:tplc="C0D2EAEA" w:tentative="1">
      <w:start w:val="1"/>
      <w:numFmt w:val="bullet"/>
      <w:lvlText w:val=""/>
      <w:lvlJc w:val="left"/>
      <w:pPr>
        <w:ind w:left="6480" w:hanging="360"/>
      </w:pPr>
      <w:rPr>
        <w:rFonts w:ascii="Wingdings" w:hAnsi="Wingdings" w:hint="default"/>
      </w:rPr>
    </w:lvl>
  </w:abstractNum>
  <w:num w:numId="1">
    <w:abstractNumId w:val="18"/>
  </w:num>
  <w:num w:numId="2">
    <w:abstractNumId w:val="11"/>
  </w:num>
  <w:num w:numId="3">
    <w:abstractNumId w:val="19"/>
  </w:num>
  <w:num w:numId="4">
    <w:abstractNumId w:val="7"/>
  </w:num>
  <w:num w:numId="5">
    <w:abstractNumId w:val="17"/>
  </w:num>
  <w:num w:numId="6">
    <w:abstractNumId w:val="8"/>
  </w:num>
  <w:num w:numId="7">
    <w:abstractNumId w:val="13"/>
  </w:num>
  <w:num w:numId="8">
    <w:abstractNumId w:val="1"/>
  </w:num>
  <w:num w:numId="9">
    <w:abstractNumId w:val="20"/>
  </w:num>
  <w:num w:numId="10">
    <w:abstractNumId w:val="5"/>
  </w:num>
  <w:num w:numId="11">
    <w:abstractNumId w:val="10"/>
  </w:num>
  <w:num w:numId="12">
    <w:abstractNumId w:val="3"/>
  </w:num>
  <w:num w:numId="13">
    <w:abstractNumId w:val="0"/>
  </w:num>
  <w:num w:numId="14">
    <w:abstractNumId w:val="14"/>
  </w:num>
  <w:num w:numId="15">
    <w:abstractNumId w:val="9"/>
  </w:num>
  <w:num w:numId="16">
    <w:abstractNumId w:val="15"/>
  </w:num>
  <w:num w:numId="17">
    <w:abstractNumId w:val="4"/>
  </w:num>
  <w:num w:numId="18">
    <w:abstractNumId w:val="6"/>
  </w:num>
  <w:num w:numId="19">
    <w:abstractNumId w:val="21"/>
  </w:num>
  <w:num w:numId="20">
    <w:abstractNumId w:val="12"/>
  </w:num>
  <w:num w:numId="21">
    <w:abstractNumId w:val="16"/>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3633"/>
    <w:rsid w:val="0004442D"/>
    <w:rsid w:val="00046D0A"/>
    <w:rsid w:val="00061C26"/>
    <w:rsid w:val="00091A18"/>
    <w:rsid w:val="0009446C"/>
    <w:rsid w:val="00096DE7"/>
    <w:rsid w:val="000A56A4"/>
    <w:rsid w:val="000B209C"/>
    <w:rsid w:val="000C02CA"/>
    <w:rsid w:val="000D05D9"/>
    <w:rsid w:val="000D0C68"/>
    <w:rsid w:val="000D5155"/>
    <w:rsid w:val="000E0960"/>
    <w:rsid w:val="000F5784"/>
    <w:rsid w:val="001023DD"/>
    <w:rsid w:val="00106638"/>
    <w:rsid w:val="00107942"/>
    <w:rsid w:val="00107BB5"/>
    <w:rsid w:val="00113C96"/>
    <w:rsid w:val="001170D6"/>
    <w:rsid w:val="00126B73"/>
    <w:rsid w:val="0013654D"/>
    <w:rsid w:val="0014646A"/>
    <w:rsid w:val="00155809"/>
    <w:rsid w:val="00156B0F"/>
    <w:rsid w:val="001654F7"/>
    <w:rsid w:val="00165A34"/>
    <w:rsid w:val="00170EBD"/>
    <w:rsid w:val="00175BA5"/>
    <w:rsid w:val="001810F3"/>
    <w:rsid w:val="0019323B"/>
    <w:rsid w:val="001A0E26"/>
    <w:rsid w:val="001B1E68"/>
    <w:rsid w:val="001B44A3"/>
    <w:rsid w:val="001B45C0"/>
    <w:rsid w:val="001C5233"/>
    <w:rsid w:val="001D43DE"/>
    <w:rsid w:val="001E6E38"/>
    <w:rsid w:val="001F2A6A"/>
    <w:rsid w:val="00200600"/>
    <w:rsid w:val="0020694C"/>
    <w:rsid w:val="00212534"/>
    <w:rsid w:val="00216F9D"/>
    <w:rsid w:val="00222228"/>
    <w:rsid w:val="00227DE0"/>
    <w:rsid w:val="00244F4E"/>
    <w:rsid w:val="002504B7"/>
    <w:rsid w:val="00261FC4"/>
    <w:rsid w:val="0026238E"/>
    <w:rsid w:val="00271004"/>
    <w:rsid w:val="0028267A"/>
    <w:rsid w:val="00286888"/>
    <w:rsid w:val="002A3633"/>
    <w:rsid w:val="002A5E68"/>
    <w:rsid w:val="002B0DFE"/>
    <w:rsid w:val="002B3953"/>
    <w:rsid w:val="002B4AFF"/>
    <w:rsid w:val="002C3FD8"/>
    <w:rsid w:val="002D65F6"/>
    <w:rsid w:val="002E06A1"/>
    <w:rsid w:val="002E2028"/>
    <w:rsid w:val="002F685F"/>
    <w:rsid w:val="00301E72"/>
    <w:rsid w:val="00303079"/>
    <w:rsid w:val="00304ED9"/>
    <w:rsid w:val="00306221"/>
    <w:rsid w:val="0031303D"/>
    <w:rsid w:val="003304A8"/>
    <w:rsid w:val="003349BC"/>
    <w:rsid w:val="00334FC4"/>
    <w:rsid w:val="00336B9F"/>
    <w:rsid w:val="00340AB9"/>
    <w:rsid w:val="00341012"/>
    <w:rsid w:val="00350F76"/>
    <w:rsid w:val="003616AC"/>
    <w:rsid w:val="00370093"/>
    <w:rsid w:val="00375505"/>
    <w:rsid w:val="00384DFE"/>
    <w:rsid w:val="00392610"/>
    <w:rsid w:val="003A6A9B"/>
    <w:rsid w:val="003B4B0B"/>
    <w:rsid w:val="003B502D"/>
    <w:rsid w:val="003C0FBC"/>
    <w:rsid w:val="003D168C"/>
    <w:rsid w:val="003D2DBC"/>
    <w:rsid w:val="003E0C65"/>
    <w:rsid w:val="003F1B8A"/>
    <w:rsid w:val="004024BD"/>
    <w:rsid w:val="0040568E"/>
    <w:rsid w:val="004066E5"/>
    <w:rsid w:val="004075E0"/>
    <w:rsid w:val="00414CAB"/>
    <w:rsid w:val="00420B24"/>
    <w:rsid w:val="00425D9F"/>
    <w:rsid w:val="00442ED5"/>
    <w:rsid w:val="004602FF"/>
    <w:rsid w:val="0047685B"/>
    <w:rsid w:val="00482558"/>
    <w:rsid w:val="00485A59"/>
    <w:rsid w:val="004A43E4"/>
    <w:rsid w:val="004B2985"/>
    <w:rsid w:val="004B5468"/>
    <w:rsid w:val="004B6EA7"/>
    <w:rsid w:val="004B7A8B"/>
    <w:rsid w:val="004E2D38"/>
    <w:rsid w:val="004F3A40"/>
    <w:rsid w:val="004F4872"/>
    <w:rsid w:val="005034E1"/>
    <w:rsid w:val="00513D36"/>
    <w:rsid w:val="00521868"/>
    <w:rsid w:val="00526E0D"/>
    <w:rsid w:val="00527D2B"/>
    <w:rsid w:val="00534A07"/>
    <w:rsid w:val="00536458"/>
    <w:rsid w:val="005501A6"/>
    <w:rsid w:val="00551D6C"/>
    <w:rsid w:val="00554D81"/>
    <w:rsid w:val="00567C94"/>
    <w:rsid w:val="00570DBC"/>
    <w:rsid w:val="00571A66"/>
    <w:rsid w:val="005850B9"/>
    <w:rsid w:val="00592A7D"/>
    <w:rsid w:val="005E6C7E"/>
    <w:rsid w:val="005E7207"/>
    <w:rsid w:val="005E745A"/>
    <w:rsid w:val="005F701C"/>
    <w:rsid w:val="0060620D"/>
    <w:rsid w:val="00621DAF"/>
    <w:rsid w:val="006255FB"/>
    <w:rsid w:val="006336A2"/>
    <w:rsid w:val="0063716B"/>
    <w:rsid w:val="00652C6E"/>
    <w:rsid w:val="0066436A"/>
    <w:rsid w:val="00680D98"/>
    <w:rsid w:val="00681E8C"/>
    <w:rsid w:val="00693184"/>
    <w:rsid w:val="0069662D"/>
    <w:rsid w:val="006A4938"/>
    <w:rsid w:val="006A64F2"/>
    <w:rsid w:val="006C1ADF"/>
    <w:rsid w:val="006C39ED"/>
    <w:rsid w:val="006D67F1"/>
    <w:rsid w:val="006D70B4"/>
    <w:rsid w:val="006E04F3"/>
    <w:rsid w:val="006E48A8"/>
    <w:rsid w:val="00731EBF"/>
    <w:rsid w:val="00760268"/>
    <w:rsid w:val="00780E71"/>
    <w:rsid w:val="00783065"/>
    <w:rsid w:val="0079524A"/>
    <w:rsid w:val="007A19B9"/>
    <w:rsid w:val="007A3543"/>
    <w:rsid w:val="007A7FCE"/>
    <w:rsid w:val="007B2878"/>
    <w:rsid w:val="007D1C38"/>
    <w:rsid w:val="007E2E6F"/>
    <w:rsid w:val="007E38FC"/>
    <w:rsid w:val="007F11A7"/>
    <w:rsid w:val="007F428A"/>
    <w:rsid w:val="007F7BC9"/>
    <w:rsid w:val="008051BF"/>
    <w:rsid w:val="00806BA9"/>
    <w:rsid w:val="00832CE3"/>
    <w:rsid w:val="00866619"/>
    <w:rsid w:val="008707A1"/>
    <w:rsid w:val="008763D7"/>
    <w:rsid w:val="0087766F"/>
    <w:rsid w:val="008805D5"/>
    <w:rsid w:val="008865CD"/>
    <w:rsid w:val="008A30B7"/>
    <w:rsid w:val="008B1E75"/>
    <w:rsid w:val="008C590D"/>
    <w:rsid w:val="008C7E7E"/>
    <w:rsid w:val="008D5995"/>
    <w:rsid w:val="008E1B4E"/>
    <w:rsid w:val="008E5494"/>
    <w:rsid w:val="008F464C"/>
    <w:rsid w:val="008F4B78"/>
    <w:rsid w:val="008F580F"/>
    <w:rsid w:val="00900B17"/>
    <w:rsid w:val="00903339"/>
    <w:rsid w:val="00903C00"/>
    <w:rsid w:val="00905DF4"/>
    <w:rsid w:val="0090774A"/>
    <w:rsid w:val="00913D59"/>
    <w:rsid w:val="0092303F"/>
    <w:rsid w:val="009308CB"/>
    <w:rsid w:val="00934E17"/>
    <w:rsid w:val="00946B93"/>
    <w:rsid w:val="00957422"/>
    <w:rsid w:val="009745C4"/>
    <w:rsid w:val="00975EDA"/>
    <w:rsid w:val="00977F70"/>
    <w:rsid w:val="00992281"/>
    <w:rsid w:val="009A1683"/>
    <w:rsid w:val="009D1DA7"/>
    <w:rsid w:val="009E5CBE"/>
    <w:rsid w:val="009F0BB0"/>
    <w:rsid w:val="00A07328"/>
    <w:rsid w:val="00A12648"/>
    <w:rsid w:val="00A14B15"/>
    <w:rsid w:val="00A20895"/>
    <w:rsid w:val="00A20D83"/>
    <w:rsid w:val="00A3225F"/>
    <w:rsid w:val="00A33059"/>
    <w:rsid w:val="00A53FFE"/>
    <w:rsid w:val="00A62CD9"/>
    <w:rsid w:val="00A73797"/>
    <w:rsid w:val="00A73F81"/>
    <w:rsid w:val="00A7499D"/>
    <w:rsid w:val="00A82A5F"/>
    <w:rsid w:val="00A84036"/>
    <w:rsid w:val="00A922ED"/>
    <w:rsid w:val="00AA12AE"/>
    <w:rsid w:val="00AB69F7"/>
    <w:rsid w:val="00AB782E"/>
    <w:rsid w:val="00AE1A5F"/>
    <w:rsid w:val="00AE3D14"/>
    <w:rsid w:val="00AE4E1B"/>
    <w:rsid w:val="00AE72AD"/>
    <w:rsid w:val="00B25803"/>
    <w:rsid w:val="00B3209F"/>
    <w:rsid w:val="00B34A0C"/>
    <w:rsid w:val="00B37436"/>
    <w:rsid w:val="00B52871"/>
    <w:rsid w:val="00B6057B"/>
    <w:rsid w:val="00B674BA"/>
    <w:rsid w:val="00B73384"/>
    <w:rsid w:val="00B82E56"/>
    <w:rsid w:val="00B83362"/>
    <w:rsid w:val="00B84D9A"/>
    <w:rsid w:val="00B966FD"/>
    <w:rsid w:val="00BA1C21"/>
    <w:rsid w:val="00BB543C"/>
    <w:rsid w:val="00BE16B6"/>
    <w:rsid w:val="00BF0A8C"/>
    <w:rsid w:val="00BF3FA1"/>
    <w:rsid w:val="00BF447A"/>
    <w:rsid w:val="00C02960"/>
    <w:rsid w:val="00C371BB"/>
    <w:rsid w:val="00C53E20"/>
    <w:rsid w:val="00C674B4"/>
    <w:rsid w:val="00C7010B"/>
    <w:rsid w:val="00C755C7"/>
    <w:rsid w:val="00C83064"/>
    <w:rsid w:val="00C8702D"/>
    <w:rsid w:val="00C93CD3"/>
    <w:rsid w:val="00C971D6"/>
    <w:rsid w:val="00CA6ADE"/>
    <w:rsid w:val="00CA7497"/>
    <w:rsid w:val="00CB4E6C"/>
    <w:rsid w:val="00CC32F5"/>
    <w:rsid w:val="00CC4A21"/>
    <w:rsid w:val="00D078B8"/>
    <w:rsid w:val="00D136CD"/>
    <w:rsid w:val="00D14293"/>
    <w:rsid w:val="00D1654D"/>
    <w:rsid w:val="00D255A5"/>
    <w:rsid w:val="00D3263A"/>
    <w:rsid w:val="00D4459B"/>
    <w:rsid w:val="00D564C5"/>
    <w:rsid w:val="00D5692F"/>
    <w:rsid w:val="00D65E03"/>
    <w:rsid w:val="00D72BC8"/>
    <w:rsid w:val="00D73AD2"/>
    <w:rsid w:val="00D77690"/>
    <w:rsid w:val="00D85069"/>
    <w:rsid w:val="00D86C69"/>
    <w:rsid w:val="00D9224D"/>
    <w:rsid w:val="00D93279"/>
    <w:rsid w:val="00D932E3"/>
    <w:rsid w:val="00D94ACA"/>
    <w:rsid w:val="00DA18E5"/>
    <w:rsid w:val="00DA4BB2"/>
    <w:rsid w:val="00DA5B21"/>
    <w:rsid w:val="00DB22F9"/>
    <w:rsid w:val="00DB4F1F"/>
    <w:rsid w:val="00DD1548"/>
    <w:rsid w:val="00DD2106"/>
    <w:rsid w:val="00DE7874"/>
    <w:rsid w:val="00E023F6"/>
    <w:rsid w:val="00E10777"/>
    <w:rsid w:val="00E13E17"/>
    <w:rsid w:val="00E141BB"/>
    <w:rsid w:val="00E41029"/>
    <w:rsid w:val="00E41B65"/>
    <w:rsid w:val="00E47AD2"/>
    <w:rsid w:val="00E61CF9"/>
    <w:rsid w:val="00E62D99"/>
    <w:rsid w:val="00E83071"/>
    <w:rsid w:val="00EB73D5"/>
    <w:rsid w:val="00ED08B4"/>
    <w:rsid w:val="00ED335B"/>
    <w:rsid w:val="00ED3EFF"/>
    <w:rsid w:val="00ED5E2A"/>
    <w:rsid w:val="00ED6495"/>
    <w:rsid w:val="00EE0F87"/>
    <w:rsid w:val="00EF092E"/>
    <w:rsid w:val="00F22280"/>
    <w:rsid w:val="00F34CA3"/>
    <w:rsid w:val="00F35248"/>
    <w:rsid w:val="00F365F0"/>
    <w:rsid w:val="00F555D6"/>
    <w:rsid w:val="00F72E84"/>
    <w:rsid w:val="00F75C29"/>
    <w:rsid w:val="00FA3C15"/>
    <w:rsid w:val="00FB28DA"/>
    <w:rsid w:val="00FB64F1"/>
    <w:rsid w:val="00FB6AFD"/>
    <w:rsid w:val="00FB7F4B"/>
    <w:rsid w:val="00FD4292"/>
    <w:rsid w:val="00FD72D2"/>
    <w:rsid w:val="263251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DAEFFC"/>
  <w15:chartTrackingRefBased/>
  <w15:docId w15:val="{92E2425E-8A5C-0C4F-877A-ABAC5B7EE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303F"/>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6255FB"/>
    <w:pPr>
      <w:keepNext/>
      <w:keepLines/>
      <w:spacing w:before="240" w:line="276" w:lineRule="auto"/>
      <w:outlineLvl w:val="0"/>
    </w:pPr>
    <w:rPr>
      <w:b/>
      <w:szCs w:val="32"/>
    </w:rPr>
  </w:style>
  <w:style w:type="paragraph" w:styleId="Heading2">
    <w:name w:val="heading 2"/>
    <w:basedOn w:val="Normal"/>
    <w:next w:val="Normal"/>
    <w:link w:val="Heading2Char"/>
    <w:uiPriority w:val="9"/>
    <w:unhideWhenUsed/>
    <w:qFormat/>
    <w:rsid w:val="002A3633"/>
    <w:pPr>
      <w:keepNext/>
      <w:keepLines/>
      <w:spacing w:before="40" w:line="276" w:lineRule="auto"/>
      <w:outlineLvl w:val="1"/>
    </w:pPr>
    <w:rPr>
      <w:rFonts w:ascii="Calibri Light" w:hAnsi="Calibri Light"/>
      <w:b/>
      <w:bCs/>
      <w:color w:val="4472C4"/>
      <w:sz w:val="26"/>
      <w:szCs w:val="26"/>
    </w:rPr>
  </w:style>
  <w:style w:type="paragraph" w:styleId="Heading3">
    <w:name w:val="heading 3"/>
    <w:basedOn w:val="Normal"/>
    <w:next w:val="Normal"/>
    <w:link w:val="Heading3Char"/>
    <w:uiPriority w:val="9"/>
    <w:semiHidden/>
    <w:unhideWhenUsed/>
    <w:qFormat/>
    <w:rsid w:val="001B44A3"/>
    <w:pPr>
      <w:keepNext/>
      <w:keepLines/>
      <w:spacing w:before="40" w:line="276" w:lineRule="auto"/>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uiPriority w:val="9"/>
    <w:qFormat/>
    <w:rsid w:val="002A3633"/>
    <w:pPr>
      <w:keepNext/>
      <w:keepLines/>
      <w:spacing w:before="240" w:line="259" w:lineRule="auto"/>
      <w:outlineLvl w:val="0"/>
    </w:pPr>
    <w:rPr>
      <w:rFonts w:ascii="Calibri Light" w:hAnsi="Calibri Light"/>
      <w:color w:val="2F5496"/>
      <w:sz w:val="32"/>
      <w:szCs w:val="32"/>
    </w:rPr>
  </w:style>
  <w:style w:type="paragraph" w:customStyle="1" w:styleId="Heading21">
    <w:name w:val="Heading 21"/>
    <w:basedOn w:val="Normal"/>
    <w:next w:val="Normal"/>
    <w:uiPriority w:val="9"/>
    <w:unhideWhenUsed/>
    <w:qFormat/>
    <w:rsid w:val="002A3633"/>
    <w:pPr>
      <w:keepNext/>
      <w:keepLines/>
      <w:spacing w:before="200" w:line="276" w:lineRule="auto"/>
      <w:outlineLvl w:val="1"/>
    </w:pPr>
    <w:rPr>
      <w:rFonts w:ascii="Calibri Light" w:hAnsi="Calibri Light"/>
      <w:b/>
      <w:bCs/>
      <w:color w:val="4472C4"/>
      <w:sz w:val="26"/>
      <w:szCs w:val="26"/>
    </w:rPr>
  </w:style>
  <w:style w:type="numbering" w:customStyle="1" w:styleId="NoList1">
    <w:name w:val="No List1"/>
    <w:next w:val="NoList"/>
    <w:uiPriority w:val="99"/>
    <w:semiHidden/>
    <w:unhideWhenUsed/>
    <w:rsid w:val="002A3633"/>
  </w:style>
  <w:style w:type="paragraph" w:styleId="ListParagraph">
    <w:name w:val="List Paragraph"/>
    <w:basedOn w:val="Normal"/>
    <w:uiPriority w:val="34"/>
    <w:qFormat/>
    <w:rsid w:val="002A3633"/>
    <w:pPr>
      <w:spacing w:after="160" w:line="259" w:lineRule="auto"/>
      <w:ind w:left="720"/>
      <w:contextualSpacing/>
    </w:pPr>
    <w:rPr>
      <w:rFonts w:asciiTheme="minorHAnsi" w:hAnsiTheme="minorHAnsi" w:cstheme="minorBidi"/>
      <w:sz w:val="22"/>
      <w:szCs w:val="22"/>
    </w:rPr>
  </w:style>
  <w:style w:type="character" w:customStyle="1" w:styleId="Hyperlink1">
    <w:name w:val="Hyperlink1"/>
    <w:basedOn w:val="DefaultParagraphFont"/>
    <w:uiPriority w:val="99"/>
    <w:unhideWhenUsed/>
    <w:rsid w:val="002A3633"/>
    <w:rPr>
      <w:color w:val="0563C1"/>
      <w:u w:val="single"/>
    </w:rPr>
  </w:style>
  <w:style w:type="character" w:customStyle="1" w:styleId="UnresolvedMention1">
    <w:name w:val="Unresolved Mention1"/>
    <w:basedOn w:val="DefaultParagraphFont"/>
    <w:uiPriority w:val="99"/>
    <w:semiHidden/>
    <w:unhideWhenUsed/>
    <w:rsid w:val="002A3633"/>
    <w:rPr>
      <w:color w:val="605E5C"/>
      <w:shd w:val="clear" w:color="auto" w:fill="E1DFDD"/>
    </w:rPr>
  </w:style>
  <w:style w:type="table" w:customStyle="1" w:styleId="TableGrid3">
    <w:name w:val="Table Grid3"/>
    <w:basedOn w:val="TableNormal"/>
    <w:next w:val="TableGrid"/>
    <w:uiPriority w:val="39"/>
    <w:rsid w:val="002A3633"/>
    <w:pPr>
      <w:spacing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2A36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2A3633"/>
    <w:rPr>
      <w:sz w:val="16"/>
      <w:szCs w:val="16"/>
    </w:rPr>
  </w:style>
  <w:style w:type="paragraph" w:styleId="CommentText">
    <w:name w:val="annotation text"/>
    <w:basedOn w:val="Normal"/>
    <w:link w:val="CommentTextChar"/>
    <w:uiPriority w:val="99"/>
    <w:semiHidden/>
    <w:unhideWhenUsed/>
    <w:rsid w:val="002A3633"/>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2A3633"/>
    <w:rPr>
      <w:sz w:val="20"/>
      <w:szCs w:val="20"/>
    </w:rPr>
  </w:style>
  <w:style w:type="paragraph" w:styleId="CommentSubject">
    <w:name w:val="annotation subject"/>
    <w:basedOn w:val="CommentText"/>
    <w:next w:val="CommentText"/>
    <w:link w:val="CommentSubjectChar"/>
    <w:uiPriority w:val="99"/>
    <w:semiHidden/>
    <w:unhideWhenUsed/>
    <w:rsid w:val="002A3633"/>
    <w:rPr>
      <w:b/>
      <w:bCs/>
    </w:rPr>
  </w:style>
  <w:style w:type="character" w:customStyle="1" w:styleId="CommentSubjectChar">
    <w:name w:val="Comment Subject Char"/>
    <w:basedOn w:val="CommentTextChar"/>
    <w:link w:val="CommentSubject"/>
    <w:uiPriority w:val="99"/>
    <w:semiHidden/>
    <w:rsid w:val="002A3633"/>
    <w:rPr>
      <w:b/>
      <w:bCs/>
      <w:sz w:val="20"/>
      <w:szCs w:val="20"/>
    </w:rPr>
  </w:style>
  <w:style w:type="paragraph" w:styleId="BalloonText">
    <w:name w:val="Balloon Text"/>
    <w:basedOn w:val="Normal"/>
    <w:link w:val="BalloonTextChar"/>
    <w:uiPriority w:val="99"/>
    <w:semiHidden/>
    <w:unhideWhenUsed/>
    <w:rsid w:val="002A363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3633"/>
    <w:rPr>
      <w:rFonts w:ascii="Segoe UI" w:hAnsi="Segoe UI" w:cs="Segoe UI"/>
      <w:sz w:val="18"/>
      <w:szCs w:val="18"/>
    </w:rPr>
  </w:style>
  <w:style w:type="paragraph" w:styleId="Header">
    <w:name w:val="header"/>
    <w:basedOn w:val="Normal"/>
    <w:link w:val="HeaderChar"/>
    <w:uiPriority w:val="99"/>
    <w:unhideWhenUsed/>
    <w:rsid w:val="002A3633"/>
    <w:pPr>
      <w:tabs>
        <w:tab w:val="center" w:pos="4680"/>
        <w:tab w:val="right" w:pos="9360"/>
      </w:tabs>
    </w:pPr>
    <w:rPr>
      <w:rFonts w:asciiTheme="minorHAnsi" w:hAnsiTheme="minorHAnsi" w:cstheme="minorBidi"/>
      <w:sz w:val="22"/>
      <w:szCs w:val="22"/>
    </w:rPr>
  </w:style>
  <w:style w:type="character" w:customStyle="1" w:styleId="HeaderChar">
    <w:name w:val="Header Char"/>
    <w:basedOn w:val="DefaultParagraphFont"/>
    <w:link w:val="Header"/>
    <w:uiPriority w:val="99"/>
    <w:rsid w:val="002A3633"/>
  </w:style>
  <w:style w:type="paragraph" w:styleId="Footer">
    <w:name w:val="footer"/>
    <w:basedOn w:val="Normal"/>
    <w:link w:val="FooterChar"/>
    <w:uiPriority w:val="99"/>
    <w:unhideWhenUsed/>
    <w:rsid w:val="002A3633"/>
    <w:pPr>
      <w:tabs>
        <w:tab w:val="center" w:pos="4680"/>
        <w:tab w:val="right" w:pos="9360"/>
      </w:tabs>
    </w:pPr>
    <w:rPr>
      <w:rFonts w:asciiTheme="minorHAnsi" w:hAnsiTheme="minorHAnsi" w:cstheme="minorBidi"/>
      <w:sz w:val="22"/>
      <w:szCs w:val="22"/>
    </w:rPr>
  </w:style>
  <w:style w:type="character" w:customStyle="1" w:styleId="FooterChar">
    <w:name w:val="Footer Char"/>
    <w:basedOn w:val="DefaultParagraphFont"/>
    <w:link w:val="Footer"/>
    <w:uiPriority w:val="99"/>
    <w:rsid w:val="002A3633"/>
  </w:style>
  <w:style w:type="character" w:customStyle="1" w:styleId="Heading2Char">
    <w:name w:val="Heading 2 Char"/>
    <w:basedOn w:val="DefaultParagraphFont"/>
    <w:link w:val="Heading2"/>
    <w:uiPriority w:val="9"/>
    <w:rsid w:val="002A3633"/>
    <w:rPr>
      <w:rFonts w:ascii="Calibri Light" w:eastAsia="Times New Roman" w:hAnsi="Calibri Light" w:cs="Times New Roman"/>
      <w:b/>
      <w:bCs/>
      <w:color w:val="4472C4"/>
      <w:sz w:val="26"/>
      <w:szCs w:val="26"/>
    </w:rPr>
  </w:style>
  <w:style w:type="character" w:customStyle="1" w:styleId="Heading1Char">
    <w:name w:val="Heading 1 Char"/>
    <w:basedOn w:val="DefaultParagraphFont"/>
    <w:link w:val="Heading1"/>
    <w:uiPriority w:val="9"/>
    <w:rsid w:val="006255FB"/>
    <w:rPr>
      <w:rFonts w:ascii="Times New Roman" w:eastAsia="Times New Roman" w:hAnsi="Times New Roman" w:cs="Times New Roman"/>
      <w:b/>
      <w:sz w:val="24"/>
      <w:szCs w:val="32"/>
      <w:lang w:eastAsia="en-GB"/>
    </w:rPr>
  </w:style>
  <w:style w:type="table" w:customStyle="1" w:styleId="TableGrid1">
    <w:name w:val="Table Grid1"/>
    <w:basedOn w:val="TableNormal"/>
    <w:next w:val="TableGrid"/>
    <w:uiPriority w:val="39"/>
    <w:rsid w:val="002A3633"/>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2A3633"/>
    <w:rPr>
      <w:color w:val="0000FF" w:themeColor="hyperlink"/>
      <w:u w:val="single"/>
    </w:rPr>
  </w:style>
  <w:style w:type="character" w:customStyle="1" w:styleId="Heading2Char1">
    <w:name w:val="Heading 2 Char1"/>
    <w:basedOn w:val="DefaultParagraphFont"/>
    <w:uiPriority w:val="9"/>
    <w:semiHidden/>
    <w:rsid w:val="002A3633"/>
    <w:rPr>
      <w:rFonts w:asciiTheme="majorHAnsi" w:eastAsiaTheme="majorEastAsia" w:hAnsiTheme="majorHAnsi" w:cstheme="majorBidi"/>
      <w:color w:val="365F91" w:themeColor="accent1" w:themeShade="BF"/>
      <w:sz w:val="26"/>
      <w:szCs w:val="26"/>
    </w:rPr>
  </w:style>
  <w:style w:type="character" w:customStyle="1" w:styleId="Heading1Char1">
    <w:name w:val="Heading 1 Char1"/>
    <w:basedOn w:val="DefaultParagraphFont"/>
    <w:uiPriority w:val="9"/>
    <w:rsid w:val="002A3633"/>
    <w:rPr>
      <w:rFonts w:asciiTheme="majorHAnsi" w:eastAsiaTheme="majorEastAsia" w:hAnsiTheme="majorHAnsi" w:cstheme="majorBidi"/>
      <w:color w:val="365F91" w:themeColor="accent1" w:themeShade="BF"/>
      <w:sz w:val="32"/>
      <w:szCs w:val="32"/>
    </w:rPr>
  </w:style>
  <w:style w:type="paragraph" w:styleId="Bibliography">
    <w:name w:val="Bibliography"/>
    <w:basedOn w:val="Normal"/>
    <w:next w:val="Normal"/>
    <w:uiPriority w:val="37"/>
    <w:unhideWhenUsed/>
    <w:rsid w:val="0087766F"/>
    <w:pPr>
      <w:spacing w:after="200" w:line="276" w:lineRule="auto"/>
    </w:pPr>
    <w:rPr>
      <w:rFonts w:asciiTheme="minorHAnsi" w:hAnsiTheme="minorHAnsi" w:cstheme="minorBidi"/>
      <w:sz w:val="22"/>
      <w:szCs w:val="22"/>
    </w:rPr>
  </w:style>
  <w:style w:type="paragraph" w:styleId="TOCHeading">
    <w:name w:val="TOC Heading"/>
    <w:basedOn w:val="Heading1"/>
    <w:next w:val="Normal"/>
    <w:uiPriority w:val="39"/>
    <w:unhideWhenUsed/>
    <w:qFormat/>
    <w:rsid w:val="0013654D"/>
    <w:pPr>
      <w:spacing w:line="259" w:lineRule="auto"/>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rsid w:val="0013654D"/>
    <w:pPr>
      <w:spacing w:after="100" w:line="276" w:lineRule="auto"/>
    </w:pPr>
    <w:rPr>
      <w:rFonts w:asciiTheme="minorHAnsi" w:hAnsiTheme="minorHAnsi" w:cstheme="minorBidi"/>
      <w:sz w:val="22"/>
      <w:szCs w:val="22"/>
    </w:rPr>
  </w:style>
  <w:style w:type="paragraph" w:styleId="TOC2">
    <w:name w:val="toc 2"/>
    <w:basedOn w:val="Normal"/>
    <w:next w:val="Normal"/>
    <w:autoRedefine/>
    <w:uiPriority w:val="39"/>
    <w:unhideWhenUsed/>
    <w:rsid w:val="0013654D"/>
    <w:pPr>
      <w:spacing w:after="100" w:line="276" w:lineRule="auto"/>
      <w:ind w:left="220"/>
    </w:pPr>
    <w:rPr>
      <w:rFonts w:asciiTheme="minorHAnsi" w:hAnsiTheme="minorHAnsi" w:cstheme="minorBidi"/>
      <w:sz w:val="22"/>
      <w:szCs w:val="22"/>
    </w:rPr>
  </w:style>
  <w:style w:type="paragraph" w:styleId="FootnoteText">
    <w:name w:val="footnote text"/>
    <w:basedOn w:val="Normal"/>
    <w:link w:val="FootnoteTextChar"/>
    <w:uiPriority w:val="99"/>
    <w:semiHidden/>
    <w:unhideWhenUsed/>
    <w:rsid w:val="005501A6"/>
    <w:rPr>
      <w:sz w:val="20"/>
      <w:szCs w:val="20"/>
    </w:rPr>
  </w:style>
  <w:style w:type="character" w:customStyle="1" w:styleId="FootnoteTextChar">
    <w:name w:val="Footnote Text Char"/>
    <w:basedOn w:val="DefaultParagraphFont"/>
    <w:link w:val="FootnoteText"/>
    <w:uiPriority w:val="99"/>
    <w:semiHidden/>
    <w:rsid w:val="005501A6"/>
    <w:rPr>
      <w:rFonts w:ascii="Times New Roman" w:eastAsia="Times New Roman" w:hAnsi="Times New Roman" w:cs="Times New Roman"/>
      <w:sz w:val="20"/>
      <w:szCs w:val="20"/>
    </w:rPr>
  </w:style>
  <w:style w:type="character" w:styleId="FootnoteReference">
    <w:name w:val="footnote reference"/>
    <w:semiHidden/>
    <w:unhideWhenUsed/>
    <w:rsid w:val="005501A6"/>
    <w:rPr>
      <w:vertAlign w:val="superscript"/>
    </w:rPr>
  </w:style>
  <w:style w:type="paragraph" w:styleId="BodyText3">
    <w:name w:val="Body Text 3"/>
    <w:basedOn w:val="Normal"/>
    <w:link w:val="BodyText3Char"/>
    <w:uiPriority w:val="99"/>
    <w:semiHidden/>
    <w:unhideWhenUsed/>
    <w:rsid w:val="005501A6"/>
    <w:pPr>
      <w:spacing w:after="120"/>
    </w:pPr>
    <w:rPr>
      <w:sz w:val="16"/>
      <w:szCs w:val="16"/>
    </w:rPr>
  </w:style>
  <w:style w:type="character" w:customStyle="1" w:styleId="BodyText3Char">
    <w:name w:val="Body Text 3 Char"/>
    <w:basedOn w:val="DefaultParagraphFont"/>
    <w:link w:val="BodyText3"/>
    <w:uiPriority w:val="99"/>
    <w:semiHidden/>
    <w:rsid w:val="005501A6"/>
    <w:rPr>
      <w:rFonts w:ascii="Times New Roman" w:eastAsia="Times New Roman" w:hAnsi="Times New Roman" w:cs="Times New Roman"/>
      <w:sz w:val="16"/>
      <w:szCs w:val="16"/>
    </w:rPr>
  </w:style>
  <w:style w:type="paragraph" w:customStyle="1" w:styleId="Default">
    <w:name w:val="Default"/>
    <w:rsid w:val="001B44A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01">
    <w:name w:val="fontstyle01"/>
    <w:basedOn w:val="DefaultParagraphFont"/>
    <w:rsid w:val="001B44A3"/>
    <w:rPr>
      <w:rFonts w:ascii="Times New Roman" w:hAnsi="Times New Roman" w:cs="Times New Roman" w:hint="default"/>
      <w:b w:val="0"/>
      <w:bCs w:val="0"/>
      <w:i w:val="0"/>
      <w:iCs w:val="0"/>
      <w:color w:val="000000"/>
      <w:sz w:val="24"/>
      <w:szCs w:val="24"/>
    </w:rPr>
  </w:style>
  <w:style w:type="character" w:customStyle="1" w:styleId="Heading3Char">
    <w:name w:val="Heading 3 Char"/>
    <w:basedOn w:val="DefaultParagraphFont"/>
    <w:link w:val="Heading3"/>
    <w:uiPriority w:val="9"/>
    <w:semiHidden/>
    <w:rsid w:val="001B44A3"/>
    <w:rPr>
      <w:rFonts w:asciiTheme="majorHAnsi" w:eastAsiaTheme="majorEastAsia" w:hAnsiTheme="majorHAnsi" w:cstheme="majorBidi"/>
      <w:color w:val="243F60" w:themeColor="accent1" w:themeShade="7F"/>
      <w:sz w:val="24"/>
      <w:szCs w:val="24"/>
    </w:rPr>
  </w:style>
  <w:style w:type="paragraph" w:customStyle="1" w:styleId="Pa10">
    <w:name w:val="Pa10"/>
    <w:basedOn w:val="Default"/>
    <w:next w:val="Default"/>
    <w:uiPriority w:val="99"/>
    <w:rsid w:val="00420B24"/>
    <w:pPr>
      <w:spacing w:line="241" w:lineRule="atLeast"/>
    </w:pPr>
    <w:rPr>
      <w:rFonts w:ascii="Myriad Pro" w:hAnsi="Myriad Pro" w:cstheme="minorBidi"/>
      <w:color w:val="auto"/>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odi.org" TargetMode="External"/><Relationship Id="rId18" Type="http://schemas.openxmlformats.org/officeDocument/2006/relationships/image" Target="media/image1.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iapri.org.zm/images/WorkingPapers/wp105.pdf" TargetMode="External"/><Relationship Id="rId2" Type="http://schemas.openxmlformats.org/officeDocument/2006/relationships/numbering" Target="numbering.xml"/><Relationship Id="rId16" Type="http://schemas.openxmlformats.org/officeDocument/2006/relationships/hyperlink" Target="http://www.iea.org"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daily-mail.co.zm/?tag=economic-association-of-zambia"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ide.go.jp/English/Publish/Download/Dp/pdf/134.pdf"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Users\charlesphiri\Library\Containers\com.microsoft.Excel\Data\Library\Preferences\AutoRecovery\DATA%20(version%201).xlsb"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charlesphiri\Library\Containers\com.microsoft.Excel\Data\Library\Preferences\AutoRecovery\DATA%20(version%201).xlsb"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200" b="1" i="0" u="none" strike="noStrike" kern="1200" baseline="0">
                <a:solidFill>
                  <a:sysClr val="windowText" lastClr="000000"/>
                </a:solidFill>
                <a:latin typeface="Times New Roman" charset="0"/>
                <a:ea typeface="Times New Roman" charset="0"/>
                <a:cs typeface="Times New Roman" charset="0"/>
              </a:defRPr>
            </a:pPr>
            <a:r>
              <a:rPr lang="en-US" sz="1200">
                <a:solidFill>
                  <a:sysClr val="windowText" lastClr="000000"/>
                </a:solidFill>
                <a:latin typeface="Times New Roman" charset="0"/>
                <a:ea typeface="Times New Roman" charset="0"/>
                <a:cs typeface="Times New Roman" charset="0"/>
              </a:rPr>
              <a:t>Figure 4.1: Percent distribution of Small and Medium Enterprises by type</a:t>
            </a:r>
          </a:p>
          <a:p>
            <a:pPr algn="l">
              <a:defRPr sz="1200">
                <a:solidFill>
                  <a:sysClr val="windowText" lastClr="000000"/>
                </a:solidFill>
                <a:latin typeface="Times New Roman" charset="0"/>
                <a:ea typeface="Times New Roman" charset="0"/>
                <a:cs typeface="Times New Roman" charset="0"/>
              </a:defRPr>
            </a:pPr>
            <a:endParaRPr lang="en-US" sz="1200">
              <a:solidFill>
                <a:sysClr val="windowText" lastClr="000000"/>
              </a:solidFill>
              <a:latin typeface="Times New Roman" charset="0"/>
              <a:ea typeface="Times New Roman" charset="0"/>
              <a:cs typeface="Times New Roman" charset="0"/>
            </a:endParaRPr>
          </a:p>
        </c:rich>
      </c:tx>
      <c:layout/>
      <c:overlay val="0"/>
      <c:spPr>
        <a:noFill/>
        <a:ln>
          <a:noFill/>
        </a:ln>
        <a:effectLst/>
      </c:spPr>
      <c:txPr>
        <a:bodyPr rot="0" spcFirstLastPara="1" vertOverflow="ellipsis" vert="horz" wrap="square" anchor="ctr" anchorCtr="1"/>
        <a:lstStyle/>
        <a:p>
          <a:pPr algn="l">
            <a:defRPr sz="1200" b="1" i="0" u="none" strike="noStrike" kern="1200" baseline="0">
              <a:solidFill>
                <a:sysClr val="windowText" lastClr="000000"/>
              </a:solidFill>
              <a:latin typeface="Times New Roman" charset="0"/>
              <a:ea typeface="Times New Roman" charset="0"/>
              <a:cs typeface="Times New Roman" charset="0"/>
            </a:defRPr>
          </a:pPr>
          <a:endParaRPr lang="en-US"/>
        </a:p>
      </c:txPr>
    </c:title>
    <c:autoTitleDeleted val="0"/>
    <c:view3D>
      <c:rotX val="15"/>
      <c:rotY val="2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6"/>
          <c:order val="0"/>
          <c:tx>
            <c:v>Private Limited Company</c:v>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0">
                <a:spAutoFit/>
              </a:bodyPr>
              <a:lstStyle/>
              <a:p>
                <a:pPr algn="l">
                  <a:defRPr sz="1200" b="1" i="0" u="none" strike="noStrike" kern="1200" baseline="0">
                    <a:solidFill>
                      <a:sysClr val="windowText" lastClr="000000"/>
                    </a:solidFill>
                    <a:latin typeface="Times New Roman" charset="0"/>
                    <a:ea typeface="Times New Roman" charset="0"/>
                    <a:cs typeface="Times New Roman"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val>
            <c:numRef>
              <c:f>'DATA ANALYSIS'!$I$8</c:f>
              <c:numCache>
                <c:formatCode>0.0</c:formatCode>
                <c:ptCount val="1"/>
                <c:pt idx="0">
                  <c:v>16.7741935483871</c:v>
                </c:pt>
              </c:numCache>
            </c:numRef>
          </c:val>
          <c:extLst xmlns:c16r2="http://schemas.microsoft.com/office/drawing/2015/06/chart">
            <c:ext xmlns:c16="http://schemas.microsoft.com/office/drawing/2014/chart" uri="{C3380CC4-5D6E-409C-BE32-E72D297353CC}">
              <c16:uniqueId val="{00000000-63C9-B044-B98F-50DB17592BB5}"/>
            </c:ext>
          </c:extLst>
        </c:ser>
        <c:ser>
          <c:idx val="7"/>
          <c:order val="1"/>
          <c:tx>
            <c:v>Sole Proprietorship</c:v>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0">
                <a:spAutoFit/>
              </a:bodyPr>
              <a:lstStyle/>
              <a:p>
                <a:pPr algn="l">
                  <a:defRPr sz="1200" b="1" i="0" u="none" strike="noStrike" kern="1200" baseline="0">
                    <a:solidFill>
                      <a:sysClr val="windowText" lastClr="000000"/>
                    </a:solidFill>
                    <a:latin typeface="Times New Roman" charset="0"/>
                    <a:ea typeface="Times New Roman" charset="0"/>
                    <a:cs typeface="Times New Roman"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val>
            <c:numRef>
              <c:f>'DATA ANALYSIS'!$I$9</c:f>
              <c:numCache>
                <c:formatCode>0.0</c:formatCode>
                <c:ptCount val="1"/>
                <c:pt idx="0">
                  <c:v>38.064516129032263</c:v>
                </c:pt>
              </c:numCache>
            </c:numRef>
          </c:val>
          <c:extLst xmlns:c16r2="http://schemas.microsoft.com/office/drawing/2015/06/chart">
            <c:ext xmlns:c16="http://schemas.microsoft.com/office/drawing/2014/chart" uri="{C3380CC4-5D6E-409C-BE32-E72D297353CC}">
              <c16:uniqueId val="{00000001-63C9-B044-B98F-50DB17592BB5}"/>
            </c:ext>
          </c:extLst>
        </c:ser>
        <c:ser>
          <c:idx val="8"/>
          <c:order val="2"/>
          <c:tx>
            <c:v>Partnership</c:v>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0">
                <a:spAutoFit/>
              </a:bodyPr>
              <a:lstStyle/>
              <a:p>
                <a:pPr algn="l">
                  <a:defRPr sz="1200" b="1" i="0" u="none" strike="noStrike" kern="1200" baseline="0">
                    <a:solidFill>
                      <a:sysClr val="windowText" lastClr="000000"/>
                    </a:solidFill>
                    <a:latin typeface="Times New Roman" charset="0"/>
                    <a:ea typeface="Times New Roman" charset="0"/>
                    <a:cs typeface="Times New Roman"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val>
            <c:numRef>
              <c:f>'DATA ANALYSIS'!$I$10</c:f>
              <c:numCache>
                <c:formatCode>0.0</c:formatCode>
                <c:ptCount val="1"/>
                <c:pt idx="0">
                  <c:v>32.258064516129032</c:v>
                </c:pt>
              </c:numCache>
            </c:numRef>
          </c:val>
          <c:extLst xmlns:c16r2="http://schemas.microsoft.com/office/drawing/2015/06/chart">
            <c:ext xmlns:c16="http://schemas.microsoft.com/office/drawing/2014/chart" uri="{C3380CC4-5D6E-409C-BE32-E72D297353CC}">
              <c16:uniqueId val="{00000002-63C9-B044-B98F-50DB17592BB5}"/>
            </c:ext>
          </c:extLst>
        </c:ser>
        <c:ser>
          <c:idx val="9"/>
          <c:order val="3"/>
          <c:tx>
            <c:v>Family Owned Business</c:v>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0">
                <a:spAutoFit/>
              </a:bodyPr>
              <a:lstStyle/>
              <a:p>
                <a:pPr algn="just">
                  <a:defRPr sz="12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val>
            <c:numRef>
              <c:f>'DATA ANALYSIS'!$I$11</c:f>
              <c:numCache>
                <c:formatCode>0.0</c:formatCode>
                <c:ptCount val="1"/>
                <c:pt idx="0">
                  <c:v>12.90322580645161</c:v>
                </c:pt>
              </c:numCache>
            </c:numRef>
          </c:val>
          <c:extLst xmlns:c16r2="http://schemas.microsoft.com/office/drawing/2015/06/chart">
            <c:ext xmlns:c16="http://schemas.microsoft.com/office/drawing/2014/chart" uri="{C3380CC4-5D6E-409C-BE32-E72D297353CC}">
              <c16:uniqueId val="{00000003-63C9-B044-B98F-50DB17592BB5}"/>
            </c:ext>
          </c:extLst>
        </c:ser>
        <c:dLbls>
          <c:showLegendKey val="0"/>
          <c:showVal val="0"/>
          <c:showCatName val="0"/>
          <c:showSerName val="0"/>
          <c:showPercent val="0"/>
          <c:showBubbleSize val="0"/>
        </c:dLbls>
        <c:gapWidth val="150"/>
        <c:shape val="box"/>
        <c:axId val="202476736"/>
        <c:axId val="202473992"/>
        <c:axId val="0"/>
      </c:bar3DChart>
      <c:catAx>
        <c:axId val="202476736"/>
        <c:scaling>
          <c:orientation val="minMax"/>
        </c:scaling>
        <c:delete val="1"/>
        <c:axPos val="b"/>
        <c:majorTickMark val="none"/>
        <c:minorTickMark val="none"/>
        <c:tickLblPos val="nextTo"/>
        <c:crossAx val="202473992"/>
        <c:crosses val="autoZero"/>
        <c:auto val="1"/>
        <c:lblAlgn val="ctr"/>
        <c:lblOffset val="100"/>
        <c:noMultiLvlLbl val="0"/>
      </c:catAx>
      <c:valAx>
        <c:axId val="202473992"/>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charset="0"/>
                <a:ea typeface="Times New Roman" charset="0"/>
                <a:cs typeface="Times New Roman" charset="0"/>
              </a:defRPr>
            </a:pPr>
            <a:endParaRPr lang="en-US"/>
          </a:p>
        </c:txPr>
        <c:crossAx val="202476736"/>
        <c:crosses val="autoZero"/>
        <c:crossBetween val="between"/>
      </c:valAx>
      <c:spPr>
        <a:noFill/>
        <a:ln>
          <a:noFill/>
        </a:ln>
        <a:effectLst/>
      </c:spPr>
    </c:plotArea>
    <c:legend>
      <c:legendPos val="r"/>
      <c:layout>
        <c:manualLayout>
          <c:xMode val="edge"/>
          <c:yMode val="edge"/>
          <c:x val="0.67670580738894803"/>
          <c:y val="0.28896512512844502"/>
          <c:w val="0.30634683533957702"/>
          <c:h val="0.5740065680958740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charset="0"/>
              <a:ea typeface="Times New Roman" charset="0"/>
              <a:cs typeface="Times New Roman" charset="0"/>
            </a:defRPr>
          </a:pPr>
          <a:endParaRPr lang="en-US"/>
        </a:p>
      </c:txPr>
    </c:legend>
    <c:plotVisOnly val="1"/>
    <c:dispBlanksAs val="gap"/>
    <c:showDLblsOverMax val="0"/>
  </c:chart>
  <c:spPr>
    <a:solidFill>
      <a:schemeClr val="bg1"/>
    </a:solidFill>
    <a:ln w="9525">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just">
              <a:defRPr sz="1600" b="1" i="0" u="none" strike="noStrike" kern="1200" baseline="0">
                <a:solidFill>
                  <a:schemeClr val="tx1">
                    <a:lumMod val="65000"/>
                    <a:lumOff val="35000"/>
                  </a:schemeClr>
                </a:solidFill>
                <a:latin typeface="+mn-lt"/>
                <a:ea typeface="+mn-ea"/>
                <a:cs typeface="+mn-cs"/>
              </a:defRPr>
            </a:pPr>
            <a:r>
              <a:rPr lang="en-US" sz="1400" b="1" i="0" u="none" strike="noStrike" baseline="0">
                <a:solidFill>
                  <a:sysClr val="windowText" lastClr="000000"/>
                </a:solidFill>
                <a:effectLst/>
                <a:latin typeface="Times New Roman" charset="0"/>
                <a:ea typeface="Times New Roman" charset="0"/>
                <a:cs typeface="Times New Roman" charset="0"/>
              </a:rPr>
              <a:t>Figure 4.2: Percentage distribution of Small and Medium Enterprises having alternative source of power</a:t>
            </a:r>
            <a:endParaRPr lang="en-US" sz="1400" b="1">
              <a:solidFill>
                <a:sysClr val="windowText" lastClr="000000"/>
              </a:solidFill>
              <a:latin typeface="Times New Roman" charset="0"/>
              <a:ea typeface="Times New Roman" charset="0"/>
              <a:cs typeface="Times New Roman" charset="0"/>
            </a:endParaRPr>
          </a:p>
        </c:rich>
      </c:tx>
      <c:layout>
        <c:manualLayout>
          <c:xMode val="edge"/>
          <c:yMode val="edge"/>
          <c:x val="0.123292357028327"/>
          <c:y val="0"/>
        </c:manualLayout>
      </c:layout>
      <c:overlay val="0"/>
      <c:spPr>
        <a:noFill/>
        <a:ln>
          <a:noFill/>
        </a:ln>
        <a:effectLst/>
      </c:spPr>
      <c:txPr>
        <a:bodyPr rot="0" spcFirstLastPara="1" vertOverflow="ellipsis" vert="horz" wrap="square" anchor="ctr" anchorCtr="1"/>
        <a:lstStyle/>
        <a:p>
          <a:pPr algn="just">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3978503221571"/>
          <c:y val="0.25778785180083402"/>
          <c:w val="0.71145633519487295"/>
          <c:h val="0.63246172020216396"/>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xmlns:c16r2="http://schemas.microsoft.com/office/drawing/2015/06/chart">
              <c:ext xmlns:c16="http://schemas.microsoft.com/office/drawing/2014/chart" uri="{C3380CC4-5D6E-409C-BE32-E72D297353CC}">
                <c16:uniqueId val="{00000001-BFA9-804D-89B6-6980FF6ACFB3}"/>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xmlns:c16r2="http://schemas.microsoft.com/office/drawing/2015/06/chart">
              <c:ext xmlns:c16="http://schemas.microsoft.com/office/drawing/2014/chart" uri="{C3380CC4-5D6E-409C-BE32-E72D297353CC}">
                <c16:uniqueId val="{00000003-BFA9-804D-89B6-6980FF6ACFB3}"/>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charset="0"/>
                    <a:ea typeface="Times New Roman" charset="0"/>
                    <a:cs typeface="Times New Roman" charset="0"/>
                  </a:defRPr>
                </a:pPr>
                <a:endParaRPr lang="en-US"/>
              </a:p>
            </c:txPr>
            <c:dLblPos val="ctr"/>
            <c:showLegendKey val="0"/>
            <c:showVal val="0"/>
            <c:showCatName val="0"/>
            <c:showSerName val="0"/>
            <c:showPercent val="1"/>
            <c:showBubbleSize val="0"/>
            <c:showLeaderLines val="1"/>
            <c:leaderLines>
              <c:spPr>
                <a:ln w="9525">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('DATA ANALYSIS'!$F$71,'DATA ANALYSIS'!$F$72)</c:f>
              <c:strCache>
                <c:ptCount val="2"/>
                <c:pt idx="0">
                  <c:v>yes </c:v>
                </c:pt>
                <c:pt idx="1">
                  <c:v>No</c:v>
                </c:pt>
              </c:strCache>
            </c:strRef>
          </c:cat>
          <c:val>
            <c:numRef>
              <c:f>('DATA ANALYSIS'!$G$71,'DATA ANALYSIS'!$G$72)</c:f>
              <c:numCache>
                <c:formatCode>General</c:formatCode>
                <c:ptCount val="2"/>
                <c:pt idx="0">
                  <c:v>73.5</c:v>
                </c:pt>
                <c:pt idx="1">
                  <c:v>26.5</c:v>
                </c:pt>
              </c:numCache>
            </c:numRef>
          </c:val>
          <c:extLst xmlns:c16r2="http://schemas.microsoft.com/office/drawing/2015/06/chart">
            <c:ext xmlns:c16="http://schemas.microsoft.com/office/drawing/2014/chart" uri="{C3380CC4-5D6E-409C-BE32-E72D297353CC}">
              <c16:uniqueId val="{00000004-BFA9-804D-89B6-6980FF6ACFB3}"/>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charset="0"/>
              <a:ea typeface="Times New Roman" charset="0"/>
              <a:cs typeface="Times New Roman" charset="0"/>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a:solidFill>
          <a:schemeClr val="tx1">
            <a:lumMod val="15000"/>
            <a:lumOff val="85000"/>
          </a:schemeClr>
        </a:solidFill>
        <a:round/>
      </a:ln>
    </cs:spPr>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Alf17</b:Tag>
    <b:SourceType>JournalArticle</b:SourceType>
    <b:Guid>{FA7F633C-7E70-4008-8005-1C242C42E036}</b:Guid>
    <b:Title>IMPACT OF LOAD SHEDDING ON</b:Title>
    <b:Year>2017</b:Year>
    <b:LCID>en-GB</b:LCID>
    <b:Author>
      <b:Author>
        <b:NameList>
          <b:Person>
            <b:Last>Mwila</b:Last>
            <b:First>Alfred</b:First>
          </b:Person>
        </b:NameList>
      </b:Author>
    </b:Author>
    <b:JournalName>IMPACT OF LOAD SHEDDING ON</b:JournalName>
    <b:Pages>1-50</b:Pages>
    <b:RefOrder>5</b:RefOrder>
  </b:Source>
  <b:Source>
    <b:Tag>the12</b:Tag>
    <b:SourceType>InternetSite</b:SourceType>
    <b:Guid>{67D158EE-41CB-4F97-B730-C1804A979A20}</b:Guid>
    <b:Title>https://www.thefreedictionary.com/load-shedding</b:Title>
    <b:Year>2012</b:Year>
    <b:Author>
      <b:Author>
        <b:NameList>
          <b:Person>
            <b:Last>thefreedictionary</b:Last>
          </b:Person>
        </b:NameList>
      </b:Author>
    </b:Author>
    <b:YearAccessed>2021</b:YearAccessed>
    <b:MonthAccessed>January</b:MonthAccessed>
    <b:DayAccessed>22</b:DayAccessed>
    <b:URL>https://www.thefreedictionary.com/load-shedding</b:URL>
    <b:RefOrder>1</b:RefOrder>
  </b:Source>
  <b:Source>
    <b:Tag>Bri19</b:Tag>
    <b:SourceType>JournalArticle</b:SourceType>
    <b:Guid>{AF68884A-427A-4829-AA0E-8AD77A965E63}</b:Guid>
    <b:Title>Socio-Economic Effects of Load Shedding on Poor Urban Households and small Business Enterprises in Lusaka, Zambia</b:Title>
    <b:Year>2019</b:Year>
    <b:Author>
      <b:Author>
        <b:NameList>
          <b:Person>
            <b:Last>Umar</b:Last>
            <b:First>Bridget</b:First>
            <b:Middle>Bwalya</b:Middle>
          </b:Person>
        </b:NameList>
      </b:Author>
    </b:Author>
    <b:JournalName>Socio-Economic Effects of Load Shedding on Poor Urban Households and  small Business Enterprises in Lusaka, Zambia</b:JournalName>
    <b:Pages>1-11</b:Pages>
    <b:Volume>1</b:Volume>
    <b:Issue>1</b:Issue>
    <b:RefOrder>2</b:RefOrder>
  </b:Source>
  <b:Source>
    <b:Tag>SKa13</b:Tag>
    <b:SourceType>JournalArticle</b:SourceType>
    <b:Guid>{288D5FF7-1057-4A9D-8D63-65C6322E1116}</b:Guid>
    <b:Author>
      <b:Author>
        <b:NameList>
          <b:Person>
            <b:Last>Kaseke</b:Last>
            <b:First>S</b:First>
          </b:Person>
        </b:NameList>
      </b:Author>
    </b:Author>
    <b:Title>Sub Saharan African Electricity Supply Inadequacy: Implications Eastern Africa Social Science Research Review</b:Title>
    <b:JournalName>Sub Saharan African Electricity Supply Inadequacy: Implications Eastern Africa Social Science Research Review</b:JournalName>
    <b:Year>2013</b:Year>
    <b:Pages>1-50</b:Pages>
    <b:Volume>1</b:Volume>
    <b:Issue>1</b:Issue>
    <b:RefOrder>3</b:RefOrder>
  </b:Source>
  <b:Source>
    <b:Tag>NKe13</b:Tag>
    <b:SourceType>JournalArticle</b:SourceType>
    <b:Guid>{7B20D71D-CF8A-4C9B-B60B-764417B39750}</b:Guid>
    <b:Author>
      <b:Author>
        <b:NameList>
          <b:Person>
            <b:Last>Kessides</b:Last>
          </b:Person>
        </b:NameList>
      </b:Author>
    </b:Author>
    <b:Title>Chaos in power: Pakistan's electricity crisis. Energy policy</b:Title>
    <b:Year>2013</b:Year>
    <b:City>Pakistan</b:City>
    <b:JournalName>Chaos in power: Pakistan's electricity crisis. Energy policy</b:JournalName>
    <b:Pages>271-285</b:Pages>
    <b:Volume>55</b:Volume>
    <b:Issue>55</b:Issue>
    <b:RefOrder>4</b:RefOrder>
  </b:Source>
  <b:Source>
    <b:Tag>May13</b:Tag>
    <b:SourceType>JournalArticle</b:SourceType>
    <b:Guid>{CF632E8C-7AA8-401A-B75C-6EB2F6F3F940}</b:Guid>
    <b:Author>
      <b:Author>
        <b:NameList>
          <b:Person>
            <b:Last>Mayer</b:Last>
            <b:First>Tasch</b:First>
          </b:Person>
          <b:Person>
            <b:Last>Mukherjee</b:Last>
            <b:First>Reiche</b:First>
          </b:Person>
        </b:NameList>
      </b:Author>
    </b:Author>
    <b:Title>Measuring Impacts of electrification on Small and Micro-Enterprices in Sub-Saharan Africa</b:Title>
    <b:JournalName>Measuring Impacts of electrification on Small and Micro-Enterprices in Sub-Saharan Africa</b:JournalName>
    <b:Year>2013</b:Year>
    <b:Pages>4-65</b:Pages>
    <b:Volume>1</b:Volume>
    <b:Issue>1</b:Issue>
    <b:RefOrder>6</b:RefOrder>
  </b:Source>
  <b:Source>
    <b:Tag>Wil10</b:Tag>
    <b:SourceType>JournalArticle</b:SourceType>
    <b:Guid>{22D2303D-288A-4760-BF8B-96D0B857178F}</b:Guid>
    <b:Author>
      <b:Author>
        <b:NameList>
          <b:Person>
            <b:Last>Wilson</b:Last>
            <b:First>N</b:First>
          </b:Person>
          <b:Person>
            <b:Last>Thomas</b:Last>
            <b:First>Rennie</b:First>
          </b:Person>
        </b:NameList>
      </b:Author>
    </b:Author>
    <b:Title>Small Business Management and Entrepreneurship </b:Title>
    <b:JournalName>Small Business Management and Entrepreneurship </b:JournalName>
    <b:Year>2010</b:Year>
    <b:Pages>5-38</b:Pages>
    <b:Volume>6th Edition</b:Volume>
    <b:Issue>6th Edition</b:Issue>
    <b:RefOrder>7</b:RefOrder>
  </b:Source>
  <b:Source>
    <b:Tag>Sin09</b:Tag>
    <b:SourceType>JournalArticle</b:SourceType>
    <b:Guid>{A9B641FE-3B90-483D-AFF3-9746A78F8607}</b:Guid>
    <b:Author>
      <b:Author>
        <b:NameList>
          <b:Person>
            <b:Last>Sing'andu</b:Last>
            <b:First>N</b:First>
          </b:Person>
        </b:NameList>
      </b:Author>
    </b:Author>
    <b:Title>An assessment of the impact of ZESCO's Power Rationing on firm productivity and profitability; A case study of selected Lusaka based firm.</b:Title>
    <b:JournalName>An assessment of the impact of ZESCO's Power Rationing on firm productivity and profitability; A case study of selected Lusaka based firm</b:JournalName>
    <b:Year>2009</b:Year>
    <b:Pages>3-8</b:Pages>
    <b:Volume>1</b:Volume>
    <b:Issue>1</b:Issue>
    <b:RefOrder>8</b:RefOrder>
  </b:Source>
  <b:Source>
    <b:Tag>Cec16</b:Tag>
    <b:SourceType>JournalArticle</b:SourceType>
    <b:Guid>{77A04C14-8EBB-419B-9698-CED9776B79A7}</b:Guid>
    <b:Author>
      <b:Author>
        <b:NameList>
          <b:Person>
            <b:Last>Mukanda</b:Last>
            <b:First>Cecilia</b:First>
          </b:Person>
        </b:NameList>
      </b:Author>
    </b:Author>
    <b:Title>Poor Water Supply and Sanitation in Chainda Shanty Comound (2004-2014) Lusaka,Zambia</b:Title>
    <b:JournalName>Poor Water Supply and Sanitation in Chainda Shanty Comound (2004-2014) Lusaka,Zambia</b:JournalName>
    <b:Year>2016</b:Year>
    <b:Pages>1-58</b:Pages>
    <b:Volume>1</b:Volume>
    <b:Issue>1</b:Issue>
    <b:RefOrder>10</b:RefOrder>
  </b:Source>
  <b:Source>
    <b:Tag>Pau16</b:Tag>
    <b:SourceType>JournalArticle</b:SourceType>
    <b:Guid>{509618C4-2A5C-4D5C-AB29-98EE4BF1A4B6}</b:Guid>
    <b:Author>
      <b:Author>
        <b:NameList>
          <b:Person>
            <b:Last>Paul Samboko</b:Last>
            <b:First>Antony</b:First>
            <b:Middle>Chapoto, Auckland Kuteya, Stephen Kabwe, Rhoda Mofya-Mukuka, Bruno Mweemba, and Eustensia Munsaka</b:Middle>
          </b:Person>
        </b:NameList>
      </b:Author>
    </b:Author>
    <b:Title>Paul Samboko, Antony Chapoto, Auckland Kuteya, Stephen Kabwe, Rhoda Mofya-Mukuka, Bruno MweembImpact of power rationing on Zambia’s Agricultural Sector</b:Title>
    <b:Year>2016</b:Year>
    <b:Pages>1-23</b:Pages>
    <b:RefOrder>9</b:RefOrder>
  </b:Source>
  <b:Source>
    <b:Tag>MIq17</b:Tag>
    <b:SourceType>JournalArticle</b:SourceType>
    <b:Guid>{0673D8B0-0BBC-469D-ABF9-A125D9DAD34D}</b:Guid>
    <b:Author>
      <b:Author>
        <b:NameList>
          <b:Person>
            <b:Last>M. Iqbal</b:Last>
            <b:First>B.</b:First>
            <b:Middle>Mahmood, J. Iqbal, Muhammad Naeem Akhtar</b:Middle>
          </b:Person>
        </b:NameList>
      </b:Author>
    </b:Author>
    <b:Title>Economic Impact of Energy Crisis on the Textile Sector: A Case Study of Pakistan</b:Title>
    <b:Year>2017</b:Year>
    <b:Pages>5-50</b:Pages>
    <b:Volume>2</b:Volume>
    <b:RefOrder>1</b:RefOrder>
  </b:Source>
</b:Sources>
</file>

<file path=customXml/itemProps1.xml><?xml version="1.0" encoding="utf-8"?>
<ds:datastoreItem xmlns:ds="http://schemas.openxmlformats.org/officeDocument/2006/customXml" ds:itemID="{9F527A56-E68A-4C33-A554-0DAEDBE5C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12597</Words>
  <Characters>71807</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Kintu Mubambe</dc:creator>
  <cp:lastModifiedBy>lex</cp:lastModifiedBy>
  <cp:revision>2</cp:revision>
  <cp:lastPrinted>2022-02-28T06:00:00Z</cp:lastPrinted>
  <dcterms:created xsi:type="dcterms:W3CDTF">2022-03-01T07:03:00Z</dcterms:created>
  <dcterms:modified xsi:type="dcterms:W3CDTF">2022-03-01T07:03:00Z</dcterms:modified>
</cp:coreProperties>
</file>